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774B2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94C2D10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409270577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94C2D10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409270577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3774B2" w:rsidRDefault="00604821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3774B2">
        <w:rPr>
          <w:sz w:val="36"/>
          <w:szCs w:val="36"/>
        </w:rPr>
        <w:t>ПОЯСНЮВАЛЬНА ЗАПИСКА</w:t>
      </w:r>
    </w:p>
    <w:p w14:paraId="3B3E8953" w14:textId="56C9266D" w:rsidR="004F0681" w:rsidRPr="003774B2" w:rsidRDefault="009B470E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>
        <w:rPr>
          <w:b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03DFBE52">
            <wp:simplePos x="0" y="0"/>
            <wp:positionH relativeFrom="column">
              <wp:posOffset>4516120</wp:posOffset>
            </wp:positionH>
            <wp:positionV relativeFrom="paragraph">
              <wp:posOffset>3175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b/>
          <w:bCs/>
          <w:sz w:val="24"/>
          <w:szCs w:val="24"/>
        </w:rPr>
        <w:t xml:space="preserve">№ </w:t>
      </w:r>
      <w:r w:rsidR="007B7541" w:rsidRPr="00CA1629">
        <w:rPr>
          <w:b/>
          <w:bCs/>
          <w:sz w:val="24"/>
          <w:szCs w:val="24"/>
          <w:lang w:val="ru-RU"/>
        </w:rPr>
        <w:t>ПЗН-84769</w:t>
      </w:r>
      <w:r w:rsidR="00604821" w:rsidRPr="003774B2">
        <w:rPr>
          <w:b/>
          <w:bCs/>
          <w:sz w:val="24"/>
          <w:szCs w:val="24"/>
        </w:rPr>
        <w:t xml:space="preserve"> від </w:t>
      </w:r>
      <w:r w:rsidR="00466C3C" w:rsidRPr="00CA1629">
        <w:rPr>
          <w:b/>
          <w:bCs/>
          <w:sz w:val="24"/>
          <w:szCs w:val="24"/>
          <w:lang w:val="ru-RU"/>
        </w:rPr>
        <w:t>24.09.2025</w:t>
      </w:r>
    </w:p>
    <w:p w14:paraId="69271402" w14:textId="13473D8D" w:rsidR="004F0681" w:rsidRPr="003774B2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proofErr w:type="spellStart"/>
      <w:r w:rsidR="00B602DB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</w:t>
      </w:r>
      <w:proofErr w:type="spellEnd"/>
      <w:r w:rsidRPr="003774B2">
        <w:rPr>
          <w:sz w:val="24"/>
          <w:szCs w:val="24"/>
        </w:rPr>
        <w:t xml:space="preserve">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1B378F48" w14:textId="0C6505D1" w:rsidR="004F0681" w:rsidRPr="003774B2" w:rsidRDefault="00604821" w:rsidP="009B470E">
      <w:pPr>
        <w:pStyle w:val="1"/>
        <w:shd w:val="clear" w:color="auto" w:fill="auto"/>
        <w:spacing w:after="0" w:line="226" w:lineRule="auto"/>
        <w:ind w:right="2772" w:firstLine="0"/>
        <w:jc w:val="center"/>
        <w:rPr>
          <w:b/>
          <w:i/>
          <w:iCs/>
          <w:sz w:val="24"/>
          <w:szCs w:val="24"/>
        </w:rPr>
      </w:pPr>
      <w:r w:rsidRPr="003774B2">
        <w:rPr>
          <w:b/>
          <w:i/>
          <w:iCs/>
          <w:sz w:val="24"/>
          <w:szCs w:val="24"/>
        </w:rPr>
        <w:t xml:space="preserve">Про </w:t>
      </w:r>
      <w:r w:rsidR="009B470E">
        <w:rPr>
          <w:b/>
          <w:i/>
          <w:iCs/>
          <w:sz w:val="24"/>
          <w:szCs w:val="24"/>
        </w:rPr>
        <w:t>передачу</w:t>
      </w:r>
      <w:r w:rsidR="00CC567E">
        <w:rPr>
          <w:b/>
          <w:i/>
          <w:iCs/>
          <w:sz w:val="24"/>
          <w:szCs w:val="24"/>
        </w:rPr>
        <w:t xml:space="preserve"> </w:t>
      </w:r>
      <w:r w:rsidR="004E4E9A" w:rsidRPr="004E4E9A">
        <w:rPr>
          <w:b/>
          <w:bCs/>
          <w:i/>
          <w:sz w:val="24"/>
          <w:szCs w:val="24"/>
        </w:rPr>
        <w:t>громадянці Пащенко Тетяні Петрівні у приватну власність земельної ділянки для будівництва і обслуговування жилого будинку, господарських будівель і споруд (присадибна ділянка) на вул. Португальській, 33-Г</w:t>
      </w:r>
      <w:r w:rsidR="00E17376" w:rsidRPr="003774B2">
        <w:rPr>
          <w:b/>
          <w:i/>
          <w:iCs/>
          <w:sz w:val="24"/>
          <w:szCs w:val="24"/>
        </w:rPr>
        <w:t xml:space="preserve"> у</w:t>
      </w:r>
      <w:r w:rsidRPr="003774B2">
        <w:rPr>
          <w:b/>
          <w:i/>
          <w:iCs/>
          <w:sz w:val="24"/>
          <w:szCs w:val="24"/>
        </w:rPr>
        <w:t xml:space="preserve"> </w:t>
      </w:r>
      <w:r w:rsidR="00765699" w:rsidRPr="003774B2">
        <w:rPr>
          <w:b/>
          <w:i/>
          <w:iCs/>
          <w:sz w:val="24"/>
          <w:szCs w:val="24"/>
        </w:rPr>
        <w:t xml:space="preserve">Голосіївському </w:t>
      </w:r>
      <w:r w:rsidRPr="003774B2">
        <w:rPr>
          <w:b/>
          <w:i/>
          <w:iCs/>
          <w:sz w:val="24"/>
          <w:szCs w:val="24"/>
        </w:rPr>
        <w:t>районі м</w:t>
      </w:r>
      <w:r w:rsidR="00BA3AB4">
        <w:rPr>
          <w:b/>
          <w:i/>
          <w:iCs/>
          <w:sz w:val="24"/>
          <w:szCs w:val="24"/>
        </w:rPr>
        <w:t>іста</w:t>
      </w:r>
      <w:r w:rsidRPr="003774B2">
        <w:rPr>
          <w:b/>
          <w:i/>
          <w:iCs/>
          <w:sz w:val="24"/>
          <w:szCs w:val="24"/>
        </w:rPr>
        <w:t xml:space="preserve"> Києва</w:t>
      </w:r>
    </w:p>
    <w:p w14:paraId="3D808EFA" w14:textId="77777777" w:rsidR="00E17376" w:rsidRPr="003774B2" w:rsidRDefault="00E17376" w:rsidP="003774B2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sz w:val="24"/>
          <w:szCs w:val="24"/>
        </w:rPr>
      </w:pPr>
    </w:p>
    <w:p w14:paraId="07F9F426" w14:textId="53375CD9" w:rsidR="004F0681" w:rsidRDefault="00604821" w:rsidP="00EA27C8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  <w:lang w:val="ru-RU"/>
        </w:rPr>
      </w:pPr>
      <w:r w:rsidRPr="003774B2">
        <w:rPr>
          <w:b/>
          <w:bCs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6240"/>
      </w:tblGrid>
      <w:tr w:rsidR="00E659C4" w14:paraId="227D063B" w14:textId="77777777" w:rsidTr="0032514C">
        <w:tc>
          <w:tcPr>
            <w:tcW w:w="3507" w:type="dxa"/>
          </w:tcPr>
          <w:p w14:paraId="43A3D85C" w14:textId="454F44BA" w:rsidR="00E659C4" w:rsidRDefault="003251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ПІБ</w:t>
            </w:r>
            <w:r w:rsidR="00E659C4" w:rsidRPr="003774B2">
              <w:rPr>
                <w:i/>
                <w:sz w:val="24"/>
                <w:szCs w:val="24"/>
              </w:rPr>
              <w:t xml:space="preserve">:                </w:t>
            </w:r>
          </w:p>
        </w:tc>
        <w:tc>
          <w:tcPr>
            <w:tcW w:w="6382" w:type="dxa"/>
          </w:tcPr>
          <w:p w14:paraId="7FB01E08" w14:textId="5C563530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  <w:lang w:val="ru-RU"/>
              </w:rPr>
              <w:t xml:space="preserve">Пащенко </w:t>
            </w: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Тетяна</w:t>
            </w:r>
            <w:proofErr w:type="spellEnd"/>
            <w:r w:rsidRPr="003774B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Петрівна</w:t>
            </w:r>
            <w:proofErr w:type="spellEnd"/>
          </w:p>
        </w:tc>
      </w:tr>
      <w:tr w:rsidR="00E659C4" w14:paraId="6F780FF0" w14:textId="77777777" w:rsidTr="0032514C">
        <w:tc>
          <w:tcPr>
            <w:tcW w:w="3507" w:type="dxa"/>
          </w:tcPr>
          <w:p w14:paraId="3164B983" w14:textId="6986C261" w:rsidR="00E659C4" w:rsidRDefault="004E4E9A" w:rsidP="004E4E9A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Заява</w:t>
            </w:r>
            <w:r w:rsidR="00E659C4" w:rsidRPr="003774B2">
              <w:rPr>
                <w:i/>
                <w:sz w:val="24"/>
                <w:szCs w:val="24"/>
              </w:rPr>
              <w:t xml:space="preserve">:     </w:t>
            </w:r>
          </w:p>
        </w:tc>
        <w:tc>
          <w:tcPr>
            <w:tcW w:w="6382" w:type="dxa"/>
          </w:tcPr>
          <w:p w14:paraId="002D9349" w14:textId="32759DAF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</w:rPr>
              <w:t xml:space="preserve">від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17.09.2025</w:t>
            </w:r>
            <w:r w:rsidRPr="003774B2">
              <w:rPr>
                <w:b/>
                <w:i/>
                <w:sz w:val="24"/>
                <w:szCs w:val="24"/>
              </w:rPr>
              <w:t xml:space="preserve"> номер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409270577</w:t>
            </w:r>
          </w:p>
        </w:tc>
      </w:tr>
    </w:tbl>
    <w:p w14:paraId="5CDFA69F" w14:textId="77777777" w:rsidR="00BA3AB4" w:rsidRPr="003774B2" w:rsidRDefault="00BA3AB4" w:rsidP="003774B2">
      <w:pPr>
        <w:pStyle w:val="a7"/>
        <w:shd w:val="clear" w:color="auto" w:fill="auto"/>
        <w:spacing w:line="204" w:lineRule="auto"/>
        <w:rPr>
          <w:i/>
          <w:sz w:val="24"/>
          <w:szCs w:val="24"/>
        </w:rPr>
      </w:pPr>
    </w:p>
    <w:p w14:paraId="0B07FA8E" w14:textId="3E563611" w:rsidR="004F0681" w:rsidRPr="003774B2" w:rsidRDefault="00604821" w:rsidP="00EA27C8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294757">
        <w:rPr>
          <w:sz w:val="24"/>
          <w:szCs w:val="24"/>
        </w:rPr>
        <w:t xml:space="preserve">кадастровий </w:t>
      </w:r>
      <w:r w:rsidR="00B8689C">
        <w:rPr>
          <w:sz w:val="24"/>
          <w:szCs w:val="24"/>
        </w:rPr>
        <w:t>номер</w:t>
      </w:r>
      <w:r w:rsidRPr="003774B2">
        <w:rPr>
          <w:sz w:val="24"/>
          <w:szCs w:val="24"/>
        </w:rPr>
        <w:t xml:space="preserve"> </w:t>
      </w:r>
      <w:r w:rsidR="00765699" w:rsidRPr="003774B2">
        <w:rPr>
          <w:sz w:val="24"/>
          <w:szCs w:val="24"/>
        </w:rPr>
        <w:t>8000000000:90:050:0052</w:t>
      </w:r>
      <w:r w:rsidRPr="003774B2">
        <w:rPr>
          <w:sz w:val="24"/>
          <w:szCs w:val="24"/>
        </w:rPr>
        <w:t>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10"/>
        <w:gridCol w:w="6211"/>
      </w:tblGrid>
      <w:tr w:rsidR="00E659C4" w14:paraId="4ACF000F" w14:textId="77777777" w:rsidTr="006F2552">
        <w:tc>
          <w:tcPr>
            <w:tcW w:w="3310" w:type="dxa"/>
          </w:tcPr>
          <w:p w14:paraId="6DD7B4F8" w14:textId="77777777" w:rsidR="006F2552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Місце розташування </w:t>
            </w:r>
          </w:p>
          <w:p w14:paraId="769D59FF" w14:textId="1E9FA709" w:rsidR="00E659C4" w:rsidRDefault="00E659C4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 w:rsidRPr="003774B2">
              <w:rPr>
                <w:b w:val="0"/>
                <w:i/>
                <w:sz w:val="24"/>
                <w:szCs w:val="24"/>
              </w:rPr>
              <w:t>(адреса):</w:t>
            </w:r>
          </w:p>
        </w:tc>
        <w:tc>
          <w:tcPr>
            <w:tcW w:w="6211" w:type="dxa"/>
          </w:tcPr>
          <w:p w14:paraId="0D9290F0" w14:textId="44CD7BB6" w:rsidR="00FE13EB" w:rsidRPr="00EA27C8" w:rsidRDefault="00FE13EB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 xml:space="preserve">вул. Португальська, 33-Г у Голосіївському районі міста Києва </w:t>
            </w:r>
          </w:p>
        </w:tc>
      </w:tr>
      <w:tr w:rsidR="00E659C4" w14:paraId="7FA17F85" w14:textId="77777777" w:rsidTr="006F2552">
        <w:tc>
          <w:tcPr>
            <w:tcW w:w="3310" w:type="dxa"/>
          </w:tcPr>
          <w:p w14:paraId="0242141F" w14:textId="39FC4872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211" w:type="dxa"/>
          </w:tcPr>
          <w:p w14:paraId="3C0AA67B" w14:textId="5458AEE2" w:rsidR="00E659C4" w:rsidRPr="00EA27C8" w:rsidRDefault="00096F55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>0,1000 га</w:t>
            </w:r>
          </w:p>
        </w:tc>
      </w:tr>
      <w:tr w:rsidR="006F2552" w14:paraId="34526A38" w14:textId="77777777" w:rsidTr="006F2552">
        <w:tc>
          <w:tcPr>
            <w:tcW w:w="3310" w:type="dxa"/>
          </w:tcPr>
          <w:p w14:paraId="71A6030E" w14:textId="2CAE3BDD" w:rsidR="006F2552" w:rsidRDefault="006F2552" w:rsidP="006F2552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211" w:type="dxa"/>
          </w:tcPr>
          <w:p w14:paraId="08D0261A" w14:textId="0920E61A" w:rsidR="006F2552" w:rsidRPr="00EA27C8" w:rsidRDefault="006F2552" w:rsidP="006F2552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6F2552" w14:paraId="51350A76" w14:textId="77777777" w:rsidTr="006F2552">
        <w:tc>
          <w:tcPr>
            <w:tcW w:w="3310" w:type="dxa"/>
          </w:tcPr>
          <w:p w14:paraId="1C63AD18" w14:textId="4E282D24" w:rsidR="006F2552" w:rsidRDefault="006F2552" w:rsidP="006F2552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Вид та термін користування:                    </w:t>
            </w:r>
          </w:p>
        </w:tc>
        <w:tc>
          <w:tcPr>
            <w:tcW w:w="6211" w:type="dxa"/>
          </w:tcPr>
          <w:p w14:paraId="36F43228" w14:textId="765892AB" w:rsidR="006F2552" w:rsidRPr="00EA27C8" w:rsidRDefault="006F2552" w:rsidP="006F2552">
            <w:pPr>
              <w:pStyle w:val="a7"/>
              <w:jc w:val="both"/>
              <w:rPr>
                <w:rStyle w:val="af"/>
                <w:b w:val="0"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6F2552" w14:paraId="31D36722" w14:textId="77777777" w:rsidTr="006F2552">
        <w:tc>
          <w:tcPr>
            <w:tcW w:w="3310" w:type="dxa"/>
          </w:tcPr>
          <w:p w14:paraId="71A05F09" w14:textId="77777777" w:rsidR="006F2552" w:rsidRDefault="006F2552" w:rsidP="006F2552">
            <w:pPr>
              <w:ind w:left="-142" w:firstLine="37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Цільове призначення   </w:t>
            </w:r>
          </w:p>
          <w:p w14:paraId="58C1B7B7" w14:textId="306ADCFF" w:rsidR="006F2552" w:rsidRDefault="006F2552" w:rsidP="006F2552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rFonts w:eastAsia="Courier New"/>
                <w:b w:val="0"/>
                <w:bCs w:val="0"/>
                <w:i/>
                <w:sz w:val="24"/>
                <w:szCs w:val="24"/>
              </w:rPr>
              <w:t xml:space="preserve"> земельної ділянки:</w:t>
            </w:r>
          </w:p>
        </w:tc>
        <w:tc>
          <w:tcPr>
            <w:tcW w:w="6211" w:type="dxa"/>
          </w:tcPr>
          <w:p w14:paraId="1AB1CB5D" w14:textId="0EACFEE0" w:rsidR="006F2552" w:rsidRPr="00EA27C8" w:rsidRDefault="006F2552" w:rsidP="006F2552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02.01 для будівництва і обслуговування житлового будинку, господарських будівель і споруд (присадибна ділянка)</w:t>
            </w:r>
          </w:p>
        </w:tc>
      </w:tr>
    </w:tbl>
    <w:p w14:paraId="4C23D66D" w14:textId="77777777" w:rsidR="00731DC2" w:rsidRPr="00E67B26" w:rsidRDefault="00731DC2" w:rsidP="003774B2">
      <w:pPr>
        <w:pStyle w:val="a7"/>
        <w:shd w:val="clear" w:color="auto" w:fill="auto"/>
        <w:spacing w:line="240" w:lineRule="auto"/>
        <w:rPr>
          <w:sz w:val="10"/>
          <w:szCs w:val="10"/>
        </w:rPr>
      </w:pPr>
    </w:p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3F8B78B1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096F55">
        <w:rPr>
          <w:b/>
          <w:bCs/>
          <w:sz w:val="24"/>
          <w:szCs w:val="24"/>
          <w:lang w:val="ru-RU"/>
        </w:rPr>
        <w:t>.</w:t>
      </w:r>
    </w:p>
    <w:p w14:paraId="47F9520E" w14:textId="06C2C282" w:rsidR="004F0681" w:rsidRPr="003774B2" w:rsidRDefault="00BA02ED" w:rsidP="00BA02ED">
      <w:pPr>
        <w:pStyle w:val="1"/>
        <w:shd w:val="clear" w:color="auto" w:fill="auto"/>
        <w:spacing w:after="120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EA27C8">
        <w:rPr>
          <w:sz w:val="24"/>
          <w:szCs w:val="24"/>
        </w:rPr>
        <w:t xml:space="preserve">    </w:t>
      </w:r>
      <w:r w:rsidR="00E67B26">
        <w:rPr>
          <w:sz w:val="24"/>
          <w:szCs w:val="24"/>
        </w:rPr>
        <w:t xml:space="preserve">                   </w:t>
      </w:r>
      <w:r w:rsidR="00EA27C8">
        <w:rPr>
          <w:sz w:val="24"/>
          <w:szCs w:val="24"/>
        </w:rPr>
        <w:t xml:space="preserve">      </w:t>
      </w:r>
      <w:r w:rsidRPr="00DF2891">
        <w:rPr>
          <w:sz w:val="24"/>
          <w:szCs w:val="24"/>
        </w:rPr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="00B602DB">
        <w:rPr>
          <w:sz w:val="24"/>
          <w:szCs w:val="24"/>
        </w:rPr>
        <w:t>проєкт</w:t>
      </w:r>
      <w:proofErr w:type="spellEnd"/>
      <w:r w:rsidRPr="00DF2891">
        <w:rPr>
          <w:sz w:val="24"/>
          <w:szCs w:val="24"/>
        </w:rPr>
        <w:t xml:space="preserve"> рішення Київської міської ради.</w:t>
      </w: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6A1A9EAA" w14:textId="13E10D78" w:rsidR="004F0681" w:rsidRPr="003774B2" w:rsidRDefault="00604821" w:rsidP="003774B2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власності на землю.</w:t>
      </w:r>
    </w:p>
    <w:p w14:paraId="1A45C956" w14:textId="77777777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Особливі характеристики ділянки.</w:t>
      </w:r>
    </w:p>
    <w:p w14:paraId="02499919" w14:textId="77777777" w:rsidR="00765699" w:rsidRPr="00226FCF" w:rsidRDefault="00765699" w:rsidP="003774B2">
      <w:pPr>
        <w:rPr>
          <w:rFonts w:ascii="Times New Roman" w:hAnsi="Times New Roman" w:cs="Times New Roman"/>
          <w:i/>
          <w:sz w:val="10"/>
          <w:szCs w:val="10"/>
        </w:rPr>
      </w:pPr>
    </w:p>
    <w:tbl>
      <w:tblPr>
        <w:tblStyle w:val="aa"/>
        <w:tblW w:w="9668" w:type="dxa"/>
        <w:tblInd w:w="-34" w:type="dxa"/>
        <w:tblLook w:val="04A0" w:firstRow="1" w:lastRow="0" w:firstColumn="1" w:lastColumn="0" w:noHBand="0" w:noVBand="1"/>
      </w:tblPr>
      <w:tblGrid>
        <w:gridCol w:w="2156"/>
        <w:gridCol w:w="7512"/>
      </w:tblGrid>
      <w:tr w:rsidR="00E12AC0" w:rsidRPr="003774B2" w14:paraId="4A887E4C" w14:textId="77777777" w:rsidTr="00646204">
        <w:trPr>
          <w:cantSplit/>
          <w:trHeight w:val="822"/>
        </w:trPr>
        <w:tc>
          <w:tcPr>
            <w:tcW w:w="2156" w:type="dxa"/>
          </w:tcPr>
          <w:p w14:paraId="5C83180A" w14:textId="5D4D8A2B" w:rsidR="00E12AC0" w:rsidRPr="00EA27C8" w:rsidRDefault="00855E2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626D8DEC" w:rsidR="00E12AC0" w:rsidRPr="00EA27C8" w:rsidRDefault="00855E2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7512" w:type="dxa"/>
          </w:tcPr>
          <w:p w14:paraId="687E2619" w14:textId="3E218373" w:rsidR="00E12AC0" w:rsidRPr="00096F55" w:rsidRDefault="00203753" w:rsidP="00226FCF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  <w:lang w:val="ru-RU"/>
              </w:rPr>
            </w:pPr>
            <w:r w:rsidRPr="00187EA8">
              <w:rPr>
                <w:i/>
                <w:sz w:val="24"/>
                <w:szCs w:val="24"/>
              </w:rPr>
              <w:t>На земельній ділянці розташований житловий будинок сад</w:t>
            </w:r>
            <w:r>
              <w:rPr>
                <w:i/>
                <w:sz w:val="24"/>
                <w:szCs w:val="24"/>
              </w:rPr>
              <w:t>ибного типу, загальною площею 35,8</w:t>
            </w:r>
            <w:r w:rsidRPr="00187EA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87EA8">
              <w:rPr>
                <w:i/>
                <w:sz w:val="24"/>
                <w:szCs w:val="24"/>
              </w:rPr>
              <w:t>кв</w:t>
            </w:r>
            <w:proofErr w:type="spellEnd"/>
            <w:r w:rsidRPr="00187EA8">
              <w:rPr>
                <w:i/>
                <w:sz w:val="24"/>
                <w:szCs w:val="24"/>
              </w:rPr>
              <w:t xml:space="preserve">. </w:t>
            </w:r>
            <w:r w:rsidRPr="00A768FC">
              <w:rPr>
                <w:i/>
                <w:sz w:val="24"/>
                <w:szCs w:val="24"/>
              </w:rPr>
              <w:t>м (реєстраційний номер об'єкта нерухомого майна 3052546180000),</w:t>
            </w:r>
            <w:r w:rsidRPr="00187EA8">
              <w:rPr>
                <w:i/>
                <w:sz w:val="24"/>
                <w:szCs w:val="24"/>
              </w:rPr>
              <w:t xml:space="preserve"> який </w:t>
            </w:r>
            <w:r>
              <w:rPr>
                <w:i/>
                <w:sz w:val="24"/>
                <w:szCs w:val="24"/>
              </w:rPr>
              <w:t xml:space="preserve">на підставі договору </w:t>
            </w:r>
            <w:r w:rsidR="00A768FC">
              <w:rPr>
                <w:i/>
                <w:sz w:val="24"/>
                <w:szCs w:val="24"/>
              </w:rPr>
              <w:t xml:space="preserve">про поділ спільного майна </w:t>
            </w:r>
            <w:r w:rsidR="006C6F07">
              <w:rPr>
                <w:i/>
                <w:sz w:val="24"/>
                <w:szCs w:val="24"/>
              </w:rPr>
              <w:t>від 01.11.2024</w:t>
            </w:r>
            <w:r w:rsidR="003673D6">
              <w:rPr>
                <w:i/>
                <w:sz w:val="24"/>
                <w:szCs w:val="24"/>
              </w:rPr>
              <w:t xml:space="preserve"> № 3434</w:t>
            </w:r>
            <w:r w:rsidR="006C6F07">
              <w:rPr>
                <w:i/>
                <w:sz w:val="24"/>
                <w:szCs w:val="24"/>
              </w:rPr>
              <w:t xml:space="preserve">, </w:t>
            </w:r>
            <w:r w:rsidRPr="00187EA8">
              <w:rPr>
                <w:i/>
                <w:sz w:val="24"/>
                <w:szCs w:val="24"/>
              </w:rPr>
              <w:t xml:space="preserve">належить на праві власності </w:t>
            </w:r>
            <w:r w:rsidR="006C6F07">
              <w:rPr>
                <w:i/>
                <w:sz w:val="24"/>
                <w:szCs w:val="24"/>
              </w:rPr>
              <w:t xml:space="preserve">                   </w:t>
            </w:r>
            <w:r w:rsidRPr="00187EA8">
              <w:rPr>
                <w:i/>
                <w:sz w:val="24"/>
                <w:szCs w:val="24"/>
              </w:rPr>
              <w:t xml:space="preserve">гр. </w:t>
            </w:r>
            <w:r>
              <w:rPr>
                <w:i/>
                <w:sz w:val="24"/>
                <w:szCs w:val="24"/>
              </w:rPr>
              <w:t>Пащенко Т.П.</w:t>
            </w:r>
            <w:r w:rsidRPr="00187EA8">
              <w:rPr>
                <w:i/>
                <w:sz w:val="24"/>
                <w:szCs w:val="24"/>
              </w:rPr>
              <w:t xml:space="preserve">, дата державної реєстрації 22.11.2024, номер відомостей про речове право </w:t>
            </w:r>
            <w:r w:rsidRPr="00D52076">
              <w:rPr>
                <w:i/>
                <w:sz w:val="24"/>
                <w:szCs w:val="24"/>
              </w:rPr>
              <w:t>57769537</w:t>
            </w:r>
            <w:r w:rsidRPr="00187EA8">
              <w:rPr>
                <w:i/>
                <w:sz w:val="24"/>
                <w:szCs w:val="24"/>
              </w:rPr>
              <w:t xml:space="preserve"> (інформація з Державного реєстру речов</w:t>
            </w:r>
            <w:r>
              <w:rPr>
                <w:i/>
                <w:sz w:val="24"/>
                <w:szCs w:val="24"/>
              </w:rPr>
              <w:t>их прав на нерухоме майно від 2</w:t>
            </w:r>
            <w:r w:rsidR="00226FCF">
              <w:rPr>
                <w:i/>
                <w:sz w:val="24"/>
                <w:szCs w:val="24"/>
              </w:rPr>
              <w:t>4</w:t>
            </w:r>
            <w:r w:rsidR="00A768FC">
              <w:rPr>
                <w:i/>
                <w:sz w:val="24"/>
                <w:szCs w:val="24"/>
              </w:rPr>
              <w:t>.0</w:t>
            </w:r>
            <w:r w:rsidR="00226FCF">
              <w:rPr>
                <w:i/>
                <w:sz w:val="24"/>
                <w:szCs w:val="24"/>
              </w:rPr>
              <w:t>9</w:t>
            </w:r>
            <w:r w:rsidR="00A768FC">
              <w:rPr>
                <w:i/>
                <w:sz w:val="24"/>
                <w:szCs w:val="24"/>
              </w:rPr>
              <w:t xml:space="preserve">.2025 </w:t>
            </w:r>
            <w:r w:rsidRPr="00187EA8">
              <w:rPr>
                <w:i/>
                <w:sz w:val="24"/>
                <w:szCs w:val="24"/>
              </w:rPr>
              <w:t xml:space="preserve">№ </w:t>
            </w:r>
            <w:r w:rsidR="00226FCF">
              <w:rPr>
                <w:i/>
                <w:sz w:val="24"/>
                <w:szCs w:val="24"/>
              </w:rPr>
              <w:t>444931988</w:t>
            </w:r>
            <w:r w:rsidRPr="00187EA8">
              <w:rPr>
                <w:i/>
                <w:sz w:val="24"/>
                <w:szCs w:val="24"/>
              </w:rPr>
              <w:t>).</w:t>
            </w:r>
          </w:p>
        </w:tc>
      </w:tr>
      <w:tr w:rsidR="00E12AC0" w:rsidRPr="003774B2" w14:paraId="44C55D8C" w14:textId="77777777" w:rsidTr="00646204">
        <w:trPr>
          <w:cantSplit/>
          <w:trHeight w:val="1644"/>
        </w:trPr>
        <w:tc>
          <w:tcPr>
            <w:tcW w:w="2156" w:type="dxa"/>
          </w:tcPr>
          <w:p w14:paraId="7162150E" w14:textId="359B3034" w:rsidR="00E12AC0" w:rsidRPr="00EA27C8" w:rsidRDefault="00855E2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7512" w:type="dxa"/>
          </w:tcPr>
          <w:p w14:paraId="5ACEA60E" w14:textId="23C336CA" w:rsidR="00E12AC0" w:rsidRPr="00E12AC0" w:rsidRDefault="00226FCF" w:rsidP="00CD00F5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BC38A7">
              <w:rPr>
                <w:i/>
                <w:sz w:val="24"/>
                <w:szCs w:val="24"/>
              </w:rPr>
              <w:t xml:space="preserve">Відповідно до детального плану території </w:t>
            </w:r>
            <w:r w:rsidR="00CD00F5">
              <w:rPr>
                <w:i/>
                <w:sz w:val="24"/>
                <w:szCs w:val="24"/>
              </w:rPr>
              <w:t>мікрорайону</w:t>
            </w:r>
            <w:r w:rsidRPr="00BC38A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C38A7">
              <w:rPr>
                <w:i/>
                <w:sz w:val="24"/>
                <w:szCs w:val="24"/>
              </w:rPr>
              <w:t>Чапаєвка</w:t>
            </w:r>
            <w:proofErr w:type="spellEnd"/>
            <w:r w:rsidRPr="00BC38A7">
              <w:rPr>
                <w:i/>
                <w:sz w:val="24"/>
                <w:szCs w:val="24"/>
              </w:rPr>
              <w:t xml:space="preserve"> </w:t>
            </w:r>
            <w:r w:rsidR="00CD00F5">
              <w:rPr>
                <w:i/>
                <w:sz w:val="24"/>
                <w:szCs w:val="24"/>
              </w:rPr>
              <w:t>у</w:t>
            </w:r>
            <w:r w:rsidRPr="00BC38A7">
              <w:rPr>
                <w:i/>
                <w:sz w:val="24"/>
                <w:szCs w:val="24"/>
              </w:rPr>
              <w:t xml:space="preserve"> Голосіївському районі м. Києва, затвердженого рішенням Київської міської ради від 20.12.2007 № 1463/4296 </w:t>
            </w:r>
            <w:r>
              <w:rPr>
                <w:i/>
                <w:sz w:val="24"/>
                <w:szCs w:val="24"/>
              </w:rPr>
              <w:t xml:space="preserve">(далі – ДПТ) </w:t>
            </w:r>
            <w:r w:rsidRPr="00BC38A7">
              <w:rPr>
                <w:i/>
                <w:sz w:val="24"/>
                <w:szCs w:val="24"/>
              </w:rPr>
              <w:t xml:space="preserve">та інформації, наявної в базі даних Міської інформаційно-аналітичної системи забезпечення містобудівної діяльності «Містобудівний кадастр </w:t>
            </w:r>
            <w:r w:rsidR="00646204">
              <w:rPr>
                <w:i/>
                <w:sz w:val="24"/>
                <w:szCs w:val="24"/>
              </w:rPr>
              <w:t xml:space="preserve">              </w:t>
            </w:r>
            <w:r w:rsidRPr="00BC38A7">
              <w:rPr>
                <w:i/>
                <w:sz w:val="24"/>
                <w:szCs w:val="24"/>
              </w:rPr>
              <w:t xml:space="preserve">м. Києва», земельна ділянка за функціональним призначенням відноситься до території житлової садибної забудови. Відповідно до </w:t>
            </w:r>
            <w:proofErr w:type="spellStart"/>
            <w:r w:rsidRPr="00BC38A7">
              <w:rPr>
                <w:i/>
                <w:sz w:val="24"/>
                <w:szCs w:val="24"/>
              </w:rPr>
              <w:t>проєктних</w:t>
            </w:r>
            <w:proofErr w:type="spellEnd"/>
            <w:r w:rsidRPr="00BC38A7">
              <w:rPr>
                <w:i/>
                <w:sz w:val="24"/>
                <w:szCs w:val="24"/>
              </w:rPr>
              <w:t xml:space="preserve"> рішень ДПТ земельна ділянка відноситься до зони житлової садибної </w:t>
            </w:r>
            <w:r>
              <w:rPr>
                <w:i/>
                <w:sz w:val="24"/>
                <w:szCs w:val="24"/>
              </w:rPr>
              <w:t>забудови (лист</w:t>
            </w:r>
            <w:r w:rsidR="0064620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napToGrid w:val="0"/>
                <w:sz w:val="24"/>
                <w:szCs w:val="24"/>
              </w:rPr>
              <w:t>Департаменту</w:t>
            </w:r>
            <w:r w:rsidR="00646204">
              <w:rPr>
                <w:i/>
                <w:snapToGrid w:val="0"/>
                <w:sz w:val="24"/>
                <w:szCs w:val="24"/>
              </w:rPr>
              <w:t xml:space="preserve"> </w:t>
            </w:r>
            <w:r>
              <w:rPr>
                <w:i/>
                <w:snapToGrid w:val="0"/>
                <w:sz w:val="24"/>
                <w:szCs w:val="24"/>
              </w:rPr>
              <w:t>містобудування</w:t>
            </w:r>
            <w:r w:rsidR="00646204">
              <w:rPr>
                <w:i/>
                <w:snapToGrid w:val="0"/>
                <w:sz w:val="24"/>
                <w:szCs w:val="24"/>
              </w:rPr>
              <w:t xml:space="preserve"> </w:t>
            </w:r>
            <w:r>
              <w:rPr>
                <w:i/>
                <w:snapToGrid w:val="0"/>
                <w:sz w:val="24"/>
                <w:szCs w:val="24"/>
              </w:rPr>
              <w:t>та архітектури виконавчого органу Київської міської ради (Київської міської державної адміністрації) від 24.09.2025 № 055-12901)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2B5A41" w:rsidRPr="003774B2" w14:paraId="53F755AF" w14:textId="77777777" w:rsidTr="00646204">
        <w:trPr>
          <w:cantSplit/>
          <w:trHeight w:val="1091"/>
        </w:trPr>
        <w:tc>
          <w:tcPr>
            <w:tcW w:w="2156" w:type="dxa"/>
          </w:tcPr>
          <w:p w14:paraId="2593CAE7" w14:textId="77777777" w:rsidR="002B5A41" w:rsidRDefault="002B5A41" w:rsidP="002B5A41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EA27C8">
              <w:rPr>
                <w:rFonts w:ascii="Times New Roman" w:hAnsi="Times New Roman" w:cs="Times New Roman"/>
              </w:rPr>
              <w:t xml:space="preserve">Функціональне </w:t>
            </w:r>
          </w:p>
          <w:p w14:paraId="05EA1F59" w14:textId="22D975C1" w:rsidR="002B5A41" w:rsidRDefault="002B5A41" w:rsidP="002B5A41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A27C8">
              <w:rPr>
                <w:rFonts w:ascii="Times New Roman" w:hAnsi="Times New Roman" w:cs="Times New Roman"/>
              </w:rPr>
              <w:t xml:space="preserve">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997B219" w14:textId="77777777" w:rsidR="002B5A41" w:rsidRDefault="002B5A41" w:rsidP="002B5A41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A27C8">
              <w:rPr>
                <w:rFonts w:ascii="Times New Roman" w:hAnsi="Times New Roman" w:cs="Times New Roman"/>
              </w:rPr>
              <w:t xml:space="preserve">згідно з </w:t>
            </w:r>
          </w:p>
          <w:p w14:paraId="62A2A45D" w14:textId="2C5E25C3" w:rsidR="002B5A41" w:rsidRPr="00EA27C8" w:rsidRDefault="002B5A41" w:rsidP="002B5A41">
            <w:pPr>
              <w:ind w:left="-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A27C8">
              <w:rPr>
                <w:rFonts w:ascii="Times New Roman" w:hAnsi="Times New Roman" w:cs="Times New Roman"/>
              </w:rPr>
              <w:t>Генпланом:</w:t>
            </w:r>
          </w:p>
        </w:tc>
        <w:tc>
          <w:tcPr>
            <w:tcW w:w="7512" w:type="dxa"/>
          </w:tcPr>
          <w:p w14:paraId="14888231" w14:textId="3F8762E0" w:rsidR="002B5A41" w:rsidRPr="00E12AC0" w:rsidRDefault="002B5A41" w:rsidP="002B5A41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5F79C5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</w:t>
            </w:r>
            <w:r>
              <w:rPr>
                <w:i/>
                <w:sz w:val="24"/>
                <w:szCs w:val="24"/>
              </w:rPr>
              <w:t>,</w:t>
            </w:r>
            <w:r w:rsidRPr="005F79C5">
              <w:rPr>
                <w:i/>
                <w:sz w:val="24"/>
                <w:szCs w:val="24"/>
              </w:rPr>
              <w:t xml:space="preserve"> земельна ділянка за функціональним призначенням відноситься до терит</w:t>
            </w:r>
            <w:r>
              <w:rPr>
                <w:i/>
                <w:sz w:val="24"/>
                <w:szCs w:val="24"/>
              </w:rPr>
              <w:t>орії житлової садибної забудови.</w:t>
            </w:r>
          </w:p>
        </w:tc>
      </w:tr>
      <w:tr w:rsidR="002B5A41" w:rsidRPr="003774B2" w14:paraId="67EEAA64" w14:textId="77777777" w:rsidTr="00646204">
        <w:trPr>
          <w:cantSplit/>
          <w:trHeight w:val="553"/>
        </w:trPr>
        <w:tc>
          <w:tcPr>
            <w:tcW w:w="2156" w:type="dxa"/>
          </w:tcPr>
          <w:p w14:paraId="529F0A24" w14:textId="1612CD7F" w:rsidR="002B5A41" w:rsidRPr="00EA27C8" w:rsidRDefault="002B5A41" w:rsidP="002B5A41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A27C8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7512" w:type="dxa"/>
          </w:tcPr>
          <w:p w14:paraId="3A54F2AD" w14:textId="4BAA85EF" w:rsidR="002B5A41" w:rsidRPr="003774B2" w:rsidRDefault="002B5A41" w:rsidP="002B5A4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D09">
              <w:rPr>
                <w:rFonts w:ascii="Times New Roman" w:hAnsi="Times New Roman" w:cs="Times New Roman"/>
                <w:i/>
              </w:rPr>
              <w:t>Земельна ділянка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E94D09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2B5A41" w:rsidRPr="003774B2" w14:paraId="23E5DE02" w14:textId="77777777" w:rsidTr="00646204">
        <w:trPr>
          <w:cantSplit/>
          <w:trHeight w:val="269"/>
        </w:trPr>
        <w:tc>
          <w:tcPr>
            <w:tcW w:w="2156" w:type="dxa"/>
          </w:tcPr>
          <w:p w14:paraId="458C234D" w14:textId="77777777" w:rsidR="002B5A41" w:rsidRDefault="002B5A41" w:rsidP="002B5A41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A27C8">
              <w:rPr>
                <w:rFonts w:ascii="Times New Roman" w:hAnsi="Times New Roman" w:cs="Times New Roman"/>
              </w:rPr>
              <w:t xml:space="preserve">Розташування в </w:t>
            </w:r>
          </w:p>
          <w:p w14:paraId="4A0BAC79" w14:textId="6807179D" w:rsidR="002B5A41" w:rsidRPr="00EA27C8" w:rsidRDefault="002B5A41" w:rsidP="002B5A41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A27C8">
              <w:rPr>
                <w:rFonts w:ascii="Times New Roman" w:hAnsi="Times New Roman" w:cs="Times New Roman"/>
              </w:rPr>
              <w:t>зеленій зоні:</w:t>
            </w:r>
          </w:p>
        </w:tc>
        <w:tc>
          <w:tcPr>
            <w:tcW w:w="7512" w:type="dxa"/>
          </w:tcPr>
          <w:p w14:paraId="3CE4783F" w14:textId="3AC639F8" w:rsidR="002B5A41" w:rsidRPr="00BE76CE" w:rsidRDefault="002B5A41" w:rsidP="002B5A41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E76CE">
              <w:rPr>
                <w:rFonts w:ascii="Times New Roman" w:hAnsi="Times New Roman" w:cs="Times New Roman"/>
                <w:i/>
                <w:color w:val="auto"/>
              </w:rPr>
              <w:t>Земельна ділянка не входить до зеленої зони.</w:t>
            </w:r>
          </w:p>
        </w:tc>
      </w:tr>
      <w:tr w:rsidR="002B5A41" w:rsidRPr="003774B2" w14:paraId="6A523C75" w14:textId="77777777" w:rsidTr="00646204">
        <w:trPr>
          <w:cantSplit/>
          <w:trHeight w:val="254"/>
        </w:trPr>
        <w:tc>
          <w:tcPr>
            <w:tcW w:w="2156" w:type="dxa"/>
          </w:tcPr>
          <w:p w14:paraId="4482B364" w14:textId="2091F961" w:rsidR="002B5A41" w:rsidRPr="00EA27C8" w:rsidRDefault="002B5A41" w:rsidP="002B5A41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A27C8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7512" w:type="dxa"/>
          </w:tcPr>
          <w:p w14:paraId="28BE4FB2" w14:textId="77777777" w:rsidR="002B5A41" w:rsidRDefault="002B5A41" w:rsidP="002B5A41">
            <w:pPr>
              <w:ind w:firstLine="7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власність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528D3CD" w14:textId="28043516" w:rsidR="002B5A41" w:rsidRPr="003774B2" w:rsidRDefault="002B5A41" w:rsidP="002B5A4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p w14:paraId="6EF0FC17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14EA28C9" w14:textId="77777777" w:rsidR="00E67B26" w:rsidRDefault="00E67B26" w:rsidP="00E67B26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r w:rsidRPr="00F63859">
        <w:rPr>
          <w:sz w:val="24"/>
          <w:szCs w:val="24"/>
        </w:rPr>
        <w:t>Загальні засади та порядок передачі земельних ділянок у</w:t>
      </w:r>
      <w:r w:rsidRPr="0083688E">
        <w:t xml:space="preserve"> </w:t>
      </w:r>
      <w:r>
        <w:rPr>
          <w:sz w:val="24"/>
          <w:szCs w:val="24"/>
        </w:rPr>
        <w:t>власність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від 20.04.2017 № 241/2463.</w:t>
      </w:r>
    </w:p>
    <w:p w14:paraId="762B65CE" w14:textId="77777777" w:rsidR="00E67B26" w:rsidRDefault="00E67B26" w:rsidP="00E67B26">
      <w:pPr>
        <w:pStyle w:val="1"/>
        <w:tabs>
          <w:tab w:val="left" w:pos="0"/>
          <w:tab w:val="left" w:pos="426"/>
        </w:tabs>
        <w:spacing w:after="0"/>
        <w:ind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79ED9847" w14:textId="77777777" w:rsidR="00E67B26" w:rsidRDefault="00E67B26" w:rsidP="00E67B26">
      <w:pPr>
        <w:pStyle w:val="1"/>
        <w:tabs>
          <w:tab w:val="left" w:pos="0"/>
          <w:tab w:val="left" w:pos="426"/>
        </w:tabs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shd w:val="clear" w:color="auto" w:fill="FFFFFF"/>
          <w:lang w:val="ru-RU"/>
        </w:rPr>
        <w:t>Проєкт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рішення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>
        <w:rPr>
          <w:sz w:val="24"/>
          <w:szCs w:val="24"/>
          <w:shd w:val="clear" w:color="auto" w:fill="FFFFFF"/>
          <w:lang w:val="ru-RU"/>
        </w:rPr>
        <w:t>містить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службової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6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доступ до </w:t>
      </w:r>
      <w:proofErr w:type="spellStart"/>
      <w:r>
        <w:rPr>
          <w:sz w:val="24"/>
          <w:szCs w:val="24"/>
          <w:shd w:val="clear" w:color="auto" w:fill="FFFFFF"/>
          <w:lang w:val="ru-RU"/>
        </w:rPr>
        <w:t>публічної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>
        <w:rPr>
          <w:sz w:val="24"/>
          <w:szCs w:val="24"/>
          <w:shd w:val="clear" w:color="auto" w:fill="FFFFFF"/>
          <w:lang w:val="ru-RU"/>
        </w:rPr>
        <w:t>».</w:t>
      </w:r>
    </w:p>
    <w:p w14:paraId="2AF7D328" w14:textId="4D42429D" w:rsidR="00E67B26" w:rsidRDefault="00E67B26" w:rsidP="00E67B26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  <w:shd w:val="clear" w:color="auto" w:fill="FFFFFF"/>
          <w:lang w:val="ru-RU"/>
        </w:rPr>
      </w:pPr>
      <w:proofErr w:type="spellStart"/>
      <w:r>
        <w:rPr>
          <w:sz w:val="24"/>
          <w:szCs w:val="24"/>
          <w:lang w:val="ru-RU"/>
        </w:rPr>
        <w:t>Проєкт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містить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="00DF24B4"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 w:rsidR="00DF24B4">
        <w:rPr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 w:rsidR="00DF24B4">
        <w:rPr>
          <w:sz w:val="24"/>
          <w:szCs w:val="24"/>
          <w:shd w:val="clear" w:color="auto" w:fill="FFFFFF"/>
          <w:lang w:val="ru-RU"/>
        </w:rPr>
        <w:t>фізичну</w:t>
      </w:r>
      <w:proofErr w:type="spellEnd"/>
      <w:r w:rsidR="00DF24B4">
        <w:rPr>
          <w:sz w:val="24"/>
          <w:szCs w:val="24"/>
          <w:shd w:val="clear" w:color="auto" w:fill="FFFFFF"/>
          <w:lang w:val="ru-RU"/>
        </w:rPr>
        <w:t xml:space="preserve"> особу</w:t>
      </w:r>
      <w:bookmarkStart w:id="0" w:name="_GoBack"/>
      <w:bookmarkEnd w:id="0"/>
      <w:r>
        <w:rPr>
          <w:sz w:val="24"/>
          <w:szCs w:val="24"/>
          <w:shd w:val="clear" w:color="auto" w:fill="FFFFFF"/>
          <w:lang w:val="ru-RU"/>
        </w:rPr>
        <w:t xml:space="preserve"> (</w:t>
      </w:r>
      <w:proofErr w:type="spellStart"/>
      <w:r>
        <w:rPr>
          <w:sz w:val="24"/>
          <w:szCs w:val="24"/>
          <w:shd w:val="clear" w:color="auto" w:fill="FFFFFF"/>
          <w:lang w:val="ru-RU"/>
        </w:rPr>
        <w:t>персональні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дані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) 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статей 11 та 21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» та </w:t>
      </w:r>
      <w:proofErr w:type="spellStart"/>
      <w:r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2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захист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персональних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даних</w:t>
      </w:r>
      <w:proofErr w:type="spellEnd"/>
      <w:r>
        <w:rPr>
          <w:sz w:val="24"/>
          <w:szCs w:val="24"/>
          <w:shd w:val="clear" w:color="auto" w:fill="FFFFFF"/>
          <w:lang w:val="ru-RU"/>
        </w:rPr>
        <w:t>».</w:t>
      </w:r>
    </w:p>
    <w:p w14:paraId="006C66A6" w14:textId="77777777" w:rsidR="00E67B26" w:rsidRPr="0083688E" w:rsidRDefault="00E67B26" w:rsidP="00E67B26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ru-RU"/>
        </w:rPr>
      </w:pPr>
    </w:p>
    <w:p w14:paraId="59AA9BDC" w14:textId="77777777" w:rsidR="00E67B26" w:rsidRPr="00F63859" w:rsidRDefault="00E67B26" w:rsidP="00E67B26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sz w:val="24"/>
          <w:szCs w:val="24"/>
        </w:rPr>
      </w:pPr>
      <w:r w:rsidRPr="00F63859">
        <w:rPr>
          <w:b/>
          <w:bCs/>
          <w:sz w:val="24"/>
          <w:szCs w:val="24"/>
        </w:rPr>
        <w:t>Фінансово-економічне обґрунтування.</w:t>
      </w:r>
    </w:p>
    <w:p w14:paraId="012A318D" w14:textId="77777777" w:rsidR="00E67B26" w:rsidRPr="00F63859" w:rsidRDefault="00E67B26" w:rsidP="00E67B26">
      <w:pPr>
        <w:pStyle w:val="1"/>
        <w:shd w:val="clear" w:color="auto" w:fill="auto"/>
        <w:ind w:firstLine="420"/>
        <w:rPr>
          <w:sz w:val="24"/>
          <w:szCs w:val="24"/>
        </w:rPr>
      </w:pPr>
      <w:r w:rsidRPr="00F63859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4ABB9902" w14:textId="77777777" w:rsidR="00E67B26" w:rsidRPr="00F63859" w:rsidRDefault="00E67B26" w:rsidP="00E67B2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F63859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19E9B0B4" w14:textId="77777777" w:rsidR="00E67B26" w:rsidRDefault="00E67B26" w:rsidP="00E67B26">
      <w:pPr>
        <w:pStyle w:val="1"/>
        <w:shd w:val="clear" w:color="auto" w:fill="auto"/>
        <w:spacing w:after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Наслідками прийняття розробленого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рішення стане реалізація громадянкою своїх прав на оформлення земельної ділянки.</w:t>
      </w:r>
    </w:p>
    <w:p w14:paraId="52896731" w14:textId="77777777" w:rsidR="00CA391A" w:rsidRDefault="0081082C" w:rsidP="00CA391A">
      <w:pPr>
        <w:pStyle w:val="1"/>
        <w:shd w:val="clear" w:color="auto" w:fill="auto"/>
        <w:spacing w:after="120"/>
        <w:ind w:firstLine="284"/>
        <w:jc w:val="both"/>
        <w:rPr>
          <w:color w:val="auto"/>
          <w:sz w:val="24"/>
          <w:szCs w:val="24"/>
        </w:rPr>
      </w:pPr>
      <w:r w:rsidRPr="0081082C">
        <w:rPr>
          <w:color w:val="auto"/>
          <w:sz w:val="24"/>
          <w:szCs w:val="24"/>
        </w:rPr>
        <w:t xml:space="preserve">  </w:t>
      </w:r>
    </w:p>
    <w:p w14:paraId="1E36A962" w14:textId="001C2378" w:rsidR="00114807" w:rsidRPr="00B85976" w:rsidRDefault="00114807" w:rsidP="00CA391A">
      <w:pPr>
        <w:pStyle w:val="1"/>
        <w:shd w:val="clear" w:color="auto" w:fill="auto"/>
        <w:spacing w:after="120"/>
        <w:ind w:firstLine="284"/>
        <w:jc w:val="both"/>
        <w:rPr>
          <w:bCs/>
          <w:sz w:val="28"/>
          <w:szCs w:val="28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CA1629">
        <w:rPr>
          <w:bCs/>
          <w:sz w:val="20"/>
          <w:szCs w:val="20"/>
          <w:lang w:val="ru-RU"/>
        </w:rPr>
        <w:t>Валентина ПЕЛИХ</w:t>
      </w:r>
    </w:p>
    <w:p w14:paraId="10728A36" w14:textId="6E22849F" w:rsidR="00096F55" w:rsidRDefault="00096F55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p w14:paraId="3D46C604" w14:textId="77777777" w:rsidR="00EA27C8" w:rsidRPr="00A75C83" w:rsidRDefault="00EA27C8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43284" w14:paraId="61147BD8" w14:textId="77777777" w:rsidTr="00384380">
        <w:trPr>
          <w:trHeight w:val="907"/>
        </w:trPr>
        <w:tc>
          <w:tcPr>
            <w:tcW w:w="4814" w:type="dxa"/>
          </w:tcPr>
          <w:p w14:paraId="40F0AFBC" w14:textId="2FEDDEBB" w:rsidR="00143284" w:rsidRPr="005E1DFD" w:rsidRDefault="00ED0B68" w:rsidP="0038438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Style w:val="af0"/>
                <w:sz w:val="24"/>
                <w:szCs w:val="24"/>
              </w:rPr>
              <w:t>иректор</w:t>
            </w:r>
            <w:proofErr w:type="spellEnd"/>
            <w:r>
              <w:rPr>
                <w:rStyle w:val="af0"/>
                <w:sz w:val="24"/>
                <w:szCs w:val="24"/>
              </w:rPr>
              <w:t xml:space="preserve"> </w:t>
            </w:r>
            <w:r w:rsidR="00143284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4E714C3E" w14:textId="0856A4A2" w:rsidR="00143284" w:rsidRDefault="00143284" w:rsidP="00384380">
            <w:pPr>
              <w:pStyle w:val="30"/>
              <w:shd w:val="clear" w:color="auto" w:fill="auto"/>
              <w:ind w:left="-120" w:firstLine="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873E492" w14:textId="396C32A8" w:rsidR="00143284" w:rsidRPr="004E223D" w:rsidRDefault="00143284" w:rsidP="006212E0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E223D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306A0D2C" w14:textId="58E2331C" w:rsidR="00114807" w:rsidRDefault="00114807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78CF8FB6" w14:textId="77EFF6D8" w:rsidR="000D25A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4BDDC284" w14:textId="77777777" w:rsidR="000D25A2" w:rsidRPr="003774B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sectPr w:rsidR="000D25A2" w:rsidRPr="003774B2" w:rsidSect="00EA27C8">
      <w:headerReference w:type="default" r:id="rId10"/>
      <w:footerReference w:type="default" r:id="rId11"/>
      <w:pgSz w:w="11907" w:h="16839" w:code="9"/>
      <w:pgMar w:top="1134" w:right="567" w:bottom="851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5933" w14:textId="77777777" w:rsidR="00584DDC" w:rsidRDefault="00584DDC">
      <w:r>
        <w:separator/>
      </w:r>
    </w:p>
  </w:endnote>
  <w:endnote w:type="continuationSeparator" w:id="0">
    <w:p w14:paraId="20771EBF" w14:textId="77777777" w:rsidR="00584DDC" w:rsidRDefault="0058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13456" w14:textId="77777777" w:rsidR="00584DDC" w:rsidRDefault="00584DDC"/>
  </w:footnote>
  <w:footnote w:type="continuationSeparator" w:id="0">
    <w:p w14:paraId="4EDD3E63" w14:textId="77777777" w:rsidR="00584DDC" w:rsidRDefault="00584D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0A09BED7" w:rsidR="00862990" w:rsidRDefault="00745F89" w:rsidP="00745F89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  <w:r w:rsidR="00E770AC">
      <w:rPr>
        <w:sz w:val="12"/>
        <w:szCs w:val="12"/>
      </w:rPr>
      <w:t xml:space="preserve">   </w:t>
    </w:r>
    <w:r>
      <w:rPr>
        <w:sz w:val="12"/>
        <w:szCs w:val="12"/>
      </w:rPr>
      <w:t xml:space="preserve">  </w:t>
    </w:r>
    <w:r w:rsidR="00862990">
      <w:rPr>
        <w:sz w:val="12"/>
        <w:szCs w:val="12"/>
      </w:rPr>
      <w:t xml:space="preserve">Пояснювальна записка № </w:t>
    </w:r>
    <w:r w:rsidR="007B7541" w:rsidRPr="004E4E9A">
      <w:rPr>
        <w:sz w:val="12"/>
        <w:szCs w:val="12"/>
        <w:lang w:val="ru-RU"/>
      </w:rPr>
      <w:t>ПЗН-84769</w:t>
    </w:r>
    <w:r w:rsidR="00862990">
      <w:rPr>
        <w:sz w:val="12"/>
        <w:szCs w:val="12"/>
      </w:rPr>
      <w:t xml:space="preserve"> від </w:t>
    </w:r>
    <w:r w:rsidR="00B2667F" w:rsidRPr="004E4E9A">
      <w:rPr>
        <w:sz w:val="12"/>
        <w:szCs w:val="12"/>
        <w:lang w:val="ru-RU"/>
      </w:rPr>
      <w:t>24.09.2025</w:t>
    </w:r>
    <w:r w:rsidR="00862990">
      <w:rPr>
        <w:sz w:val="12"/>
        <w:szCs w:val="12"/>
      </w:rPr>
      <w:t xml:space="preserve"> до </w:t>
    </w:r>
    <w:r w:rsidR="002B5A41">
      <w:rPr>
        <w:sz w:val="12"/>
        <w:szCs w:val="12"/>
      </w:rPr>
      <w:t>справи</w:t>
    </w:r>
    <w:r w:rsidR="00862990">
      <w:rPr>
        <w:sz w:val="12"/>
        <w:szCs w:val="12"/>
      </w:rPr>
      <w:t xml:space="preserve"> 409270577</w:t>
    </w:r>
  </w:p>
  <w:p w14:paraId="2E60DAB9" w14:textId="5271E38F" w:rsidR="00862990" w:rsidRPr="007B7541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7B7541">
      <w:rPr>
        <w:rFonts w:ascii="Times New Roman" w:hAnsi="Times New Roman" w:cs="Times New Roman"/>
        <w:sz w:val="12"/>
        <w:szCs w:val="12"/>
      </w:rPr>
      <w:t>Сторінка</w:t>
    </w:r>
    <w:r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DF24B4" w:rsidRPr="00DF24B4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22532"/>
    <w:rsid w:val="00045902"/>
    <w:rsid w:val="00091CF3"/>
    <w:rsid w:val="00092818"/>
    <w:rsid w:val="00096F55"/>
    <w:rsid w:val="000D25A2"/>
    <w:rsid w:val="000D4A8B"/>
    <w:rsid w:val="000D5380"/>
    <w:rsid w:val="000F1896"/>
    <w:rsid w:val="00103606"/>
    <w:rsid w:val="00110C03"/>
    <w:rsid w:val="00114807"/>
    <w:rsid w:val="00143284"/>
    <w:rsid w:val="0014558C"/>
    <w:rsid w:val="00150588"/>
    <w:rsid w:val="00155A66"/>
    <w:rsid w:val="00166900"/>
    <w:rsid w:val="00193E39"/>
    <w:rsid w:val="001E04D2"/>
    <w:rsid w:val="00203753"/>
    <w:rsid w:val="00210F1C"/>
    <w:rsid w:val="00217DBB"/>
    <w:rsid w:val="00224F4D"/>
    <w:rsid w:val="002256EF"/>
    <w:rsid w:val="00226FCF"/>
    <w:rsid w:val="00232D6B"/>
    <w:rsid w:val="002438BA"/>
    <w:rsid w:val="00263D53"/>
    <w:rsid w:val="002719CE"/>
    <w:rsid w:val="00294757"/>
    <w:rsid w:val="002B5A41"/>
    <w:rsid w:val="002F29F5"/>
    <w:rsid w:val="00302B67"/>
    <w:rsid w:val="003047FC"/>
    <w:rsid w:val="0032514C"/>
    <w:rsid w:val="00330F9E"/>
    <w:rsid w:val="00347B41"/>
    <w:rsid w:val="00354ADB"/>
    <w:rsid w:val="003568E0"/>
    <w:rsid w:val="003673D6"/>
    <w:rsid w:val="0037251C"/>
    <w:rsid w:val="003744EB"/>
    <w:rsid w:val="003774B2"/>
    <w:rsid w:val="003C17B4"/>
    <w:rsid w:val="003F08A4"/>
    <w:rsid w:val="003F796B"/>
    <w:rsid w:val="004223BA"/>
    <w:rsid w:val="00446BFC"/>
    <w:rsid w:val="004571B2"/>
    <w:rsid w:val="00466C3C"/>
    <w:rsid w:val="00485E81"/>
    <w:rsid w:val="00496595"/>
    <w:rsid w:val="004E1042"/>
    <w:rsid w:val="004E223D"/>
    <w:rsid w:val="004E4E9A"/>
    <w:rsid w:val="004F0681"/>
    <w:rsid w:val="0051297B"/>
    <w:rsid w:val="005234D0"/>
    <w:rsid w:val="0055002C"/>
    <w:rsid w:val="00571279"/>
    <w:rsid w:val="005718CD"/>
    <w:rsid w:val="0058258A"/>
    <w:rsid w:val="00584DDC"/>
    <w:rsid w:val="00596FDB"/>
    <w:rsid w:val="005A2C2E"/>
    <w:rsid w:val="005C0C71"/>
    <w:rsid w:val="005C5A73"/>
    <w:rsid w:val="006006CF"/>
    <w:rsid w:val="00604821"/>
    <w:rsid w:val="00615185"/>
    <w:rsid w:val="006212E0"/>
    <w:rsid w:val="00632173"/>
    <w:rsid w:val="00646204"/>
    <w:rsid w:val="0064781D"/>
    <w:rsid w:val="00682BA2"/>
    <w:rsid w:val="00687415"/>
    <w:rsid w:val="006903E8"/>
    <w:rsid w:val="006922FA"/>
    <w:rsid w:val="006A0D5A"/>
    <w:rsid w:val="006A3391"/>
    <w:rsid w:val="006A43A2"/>
    <w:rsid w:val="006C6F07"/>
    <w:rsid w:val="006D0CA1"/>
    <w:rsid w:val="006D0D25"/>
    <w:rsid w:val="006E02F0"/>
    <w:rsid w:val="006F2552"/>
    <w:rsid w:val="006F5153"/>
    <w:rsid w:val="00707471"/>
    <w:rsid w:val="00720C46"/>
    <w:rsid w:val="00725E0A"/>
    <w:rsid w:val="007268EC"/>
    <w:rsid w:val="00731DC2"/>
    <w:rsid w:val="007355C9"/>
    <w:rsid w:val="00745F89"/>
    <w:rsid w:val="0075609F"/>
    <w:rsid w:val="00765699"/>
    <w:rsid w:val="00765ED6"/>
    <w:rsid w:val="007A3E8C"/>
    <w:rsid w:val="007B7541"/>
    <w:rsid w:val="007C2840"/>
    <w:rsid w:val="007C52B7"/>
    <w:rsid w:val="007D3720"/>
    <w:rsid w:val="007E2544"/>
    <w:rsid w:val="0081082C"/>
    <w:rsid w:val="00812178"/>
    <w:rsid w:val="0081493A"/>
    <w:rsid w:val="00830DB0"/>
    <w:rsid w:val="00833BDF"/>
    <w:rsid w:val="008540A6"/>
    <w:rsid w:val="00855E2F"/>
    <w:rsid w:val="00862990"/>
    <w:rsid w:val="008669DB"/>
    <w:rsid w:val="00880D60"/>
    <w:rsid w:val="008A1CBE"/>
    <w:rsid w:val="008B065F"/>
    <w:rsid w:val="008F6A51"/>
    <w:rsid w:val="009078AA"/>
    <w:rsid w:val="009253F7"/>
    <w:rsid w:val="00976EF9"/>
    <w:rsid w:val="009B470E"/>
    <w:rsid w:val="009C124D"/>
    <w:rsid w:val="009C7FC5"/>
    <w:rsid w:val="009F5A7E"/>
    <w:rsid w:val="00A04BCD"/>
    <w:rsid w:val="00A27936"/>
    <w:rsid w:val="00A47378"/>
    <w:rsid w:val="00A577B3"/>
    <w:rsid w:val="00A65267"/>
    <w:rsid w:val="00A66F8F"/>
    <w:rsid w:val="00A723F2"/>
    <w:rsid w:val="00A75C83"/>
    <w:rsid w:val="00A768FC"/>
    <w:rsid w:val="00AA10F9"/>
    <w:rsid w:val="00AD6BDF"/>
    <w:rsid w:val="00AF38B3"/>
    <w:rsid w:val="00B1564C"/>
    <w:rsid w:val="00B2601A"/>
    <w:rsid w:val="00B2667F"/>
    <w:rsid w:val="00B46331"/>
    <w:rsid w:val="00B602DB"/>
    <w:rsid w:val="00B637D1"/>
    <w:rsid w:val="00B6395E"/>
    <w:rsid w:val="00B666BE"/>
    <w:rsid w:val="00B76A35"/>
    <w:rsid w:val="00B848A9"/>
    <w:rsid w:val="00B85976"/>
    <w:rsid w:val="00B8689C"/>
    <w:rsid w:val="00BA02ED"/>
    <w:rsid w:val="00BA3AB4"/>
    <w:rsid w:val="00BB1A21"/>
    <w:rsid w:val="00BB2AE1"/>
    <w:rsid w:val="00BD4A71"/>
    <w:rsid w:val="00BE5396"/>
    <w:rsid w:val="00BE76CE"/>
    <w:rsid w:val="00C2624F"/>
    <w:rsid w:val="00C84EDA"/>
    <w:rsid w:val="00C95FDB"/>
    <w:rsid w:val="00C96D9A"/>
    <w:rsid w:val="00C97F46"/>
    <w:rsid w:val="00CA1629"/>
    <w:rsid w:val="00CA391A"/>
    <w:rsid w:val="00CB5ED4"/>
    <w:rsid w:val="00CC567E"/>
    <w:rsid w:val="00CC5CF5"/>
    <w:rsid w:val="00CD00F5"/>
    <w:rsid w:val="00CE0D0A"/>
    <w:rsid w:val="00D071C4"/>
    <w:rsid w:val="00D07D85"/>
    <w:rsid w:val="00D12C22"/>
    <w:rsid w:val="00D23EC9"/>
    <w:rsid w:val="00D35106"/>
    <w:rsid w:val="00D40C56"/>
    <w:rsid w:val="00D453B9"/>
    <w:rsid w:val="00D52C22"/>
    <w:rsid w:val="00DA21AC"/>
    <w:rsid w:val="00DB1C69"/>
    <w:rsid w:val="00DC6EFC"/>
    <w:rsid w:val="00DE1AEF"/>
    <w:rsid w:val="00DE6903"/>
    <w:rsid w:val="00DF24B4"/>
    <w:rsid w:val="00E06799"/>
    <w:rsid w:val="00E12AC0"/>
    <w:rsid w:val="00E17376"/>
    <w:rsid w:val="00E21576"/>
    <w:rsid w:val="00E351CD"/>
    <w:rsid w:val="00E47F1B"/>
    <w:rsid w:val="00E659C4"/>
    <w:rsid w:val="00E67B26"/>
    <w:rsid w:val="00E70A7A"/>
    <w:rsid w:val="00E741F4"/>
    <w:rsid w:val="00E770AC"/>
    <w:rsid w:val="00E82810"/>
    <w:rsid w:val="00E83B0D"/>
    <w:rsid w:val="00E94D09"/>
    <w:rsid w:val="00E95AAA"/>
    <w:rsid w:val="00EA27C8"/>
    <w:rsid w:val="00EA7306"/>
    <w:rsid w:val="00ED0B68"/>
    <w:rsid w:val="00EE5263"/>
    <w:rsid w:val="00EF0B77"/>
    <w:rsid w:val="00EF46F6"/>
    <w:rsid w:val="00EF7797"/>
    <w:rsid w:val="00F02B99"/>
    <w:rsid w:val="00F23B16"/>
    <w:rsid w:val="00F47E79"/>
    <w:rsid w:val="00F512E5"/>
    <w:rsid w:val="00F64C5F"/>
    <w:rsid w:val="00F66157"/>
    <w:rsid w:val="00F76EA8"/>
    <w:rsid w:val="00F8168C"/>
    <w:rsid w:val="00F905E6"/>
    <w:rsid w:val="00FA2446"/>
    <w:rsid w:val="00FA5B16"/>
    <w:rsid w:val="00FB334A"/>
    <w:rsid w:val="00FD67EB"/>
    <w:rsid w:val="00FD7A37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7E3970"/>
  <w15:docId w15:val="{DA3EAE0D-75D1-41D0-9660-F3FC925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2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54AD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25A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D25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veronika.shabelnyk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(передача)</vt:lpstr>
      <vt:lpstr/>
    </vt:vector>
  </TitlesOfParts>
  <Manager>Управління землеустрою</Manager>
  <Company>ДЕПАРТАМЕНТ ЗЕМЕЛЬНИХ РЕСУРСІВ</Company>
  <LinksUpToDate>false</LinksUpToDate>
  <CharactersWithSpaces>5226</CharactersWithSpaces>
  <SharedDoc>false</SharedDoc>
  <HyperlinkBase>73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(передача)</dc:title>
  <dc:creator>Admin</dc:creator>
  <cp:keywords>{"doc_type_id":73,"doc_type_name":"Пояснювальна записка Фіз передача дозвіл (передача)","doc_type_file":"Фіз_передача_дозвіл.docx"}</cp:keywords>
  <cp:lastModifiedBy>Шабельник Вероніка Сергіївна</cp:lastModifiedBy>
  <cp:revision>15</cp:revision>
  <cp:lastPrinted>2025-09-25T05:40:00Z</cp:lastPrinted>
  <dcterms:created xsi:type="dcterms:W3CDTF">2025-09-24T13:29:00Z</dcterms:created>
  <dcterms:modified xsi:type="dcterms:W3CDTF">2025-10-02T05:33:00Z</dcterms:modified>
</cp:coreProperties>
</file>