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446442599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</w:t>
                      </w:r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446442599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ПЗН-88971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08.12.2025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4BDE540F" w:rsidR="004D1119" w:rsidRPr="00173A53" w:rsidRDefault="00173A53" w:rsidP="00173A53">
      <w:pPr>
        <w:pStyle w:val="a7"/>
        <w:shd w:val="clear" w:color="auto" w:fill="auto"/>
        <w:spacing w:line="266" w:lineRule="auto"/>
        <w:ind w:right="2076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173A53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173A5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color w:val="000000" w:themeColor="text1"/>
          <w:sz w:val="24"/>
          <w:szCs w:val="24"/>
        </w:rPr>
        <w:t>надання</w:t>
      </w:r>
      <w:proofErr w:type="spellEnd"/>
      <w:r w:rsidRPr="00173A53">
        <w:rPr>
          <w:b/>
          <w:i/>
          <w:color w:val="000000" w:themeColor="text1"/>
          <w:sz w:val="24"/>
          <w:szCs w:val="24"/>
        </w:rPr>
        <w:t xml:space="preserve"> КОМУНАЛЬНОМУ ПІДПРИЄМСТВУ «КИЇВСЬКИЙ МЕТРОПОЛІТЕН» </w:t>
      </w:r>
      <w:proofErr w:type="spellStart"/>
      <w:r w:rsidRPr="00173A53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173A5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173A53">
        <w:rPr>
          <w:b/>
          <w:i/>
          <w:color w:val="000000" w:themeColor="text1"/>
          <w:sz w:val="24"/>
          <w:szCs w:val="24"/>
        </w:rPr>
        <w:t xml:space="preserve"> в </w:t>
      </w:r>
      <w:proofErr w:type="spellStart"/>
      <w:r w:rsidRPr="00173A53">
        <w:rPr>
          <w:rStyle w:val="a9"/>
          <w:b/>
          <w:color w:val="000000" w:themeColor="text1"/>
          <w:sz w:val="24"/>
          <w:szCs w:val="24"/>
        </w:rPr>
        <w:t>постійне</w:t>
      </w:r>
      <w:proofErr w:type="spellEnd"/>
      <w:r w:rsidRPr="00173A53">
        <w:rPr>
          <w:rStyle w:val="a9"/>
          <w:b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rStyle w:val="a9"/>
          <w:b/>
          <w:color w:val="000000" w:themeColor="text1"/>
          <w:sz w:val="24"/>
          <w:szCs w:val="24"/>
        </w:rPr>
        <w:t>користування</w:t>
      </w:r>
      <w:proofErr w:type="spellEnd"/>
      <w:r w:rsidRPr="00173A5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для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експлуатації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та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обслуговування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споруди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sz w:val="24"/>
          <w:szCs w:val="24"/>
        </w:rPr>
        <w:t>входу</w:t>
      </w:r>
      <w:proofErr w:type="spellEnd"/>
      <w:r w:rsidRPr="00173A53">
        <w:rPr>
          <w:b/>
          <w:i/>
          <w:sz w:val="24"/>
          <w:szCs w:val="24"/>
        </w:rPr>
        <w:t xml:space="preserve"> (</w:t>
      </w:r>
      <w:proofErr w:type="spellStart"/>
      <w:r w:rsidRPr="00173A53">
        <w:rPr>
          <w:b/>
          <w:i/>
          <w:sz w:val="24"/>
          <w:szCs w:val="24"/>
        </w:rPr>
        <w:t>виходу</w:t>
      </w:r>
      <w:proofErr w:type="spellEnd"/>
      <w:r w:rsidRPr="00173A53">
        <w:rPr>
          <w:b/>
          <w:i/>
          <w:sz w:val="24"/>
          <w:szCs w:val="24"/>
        </w:rPr>
        <w:t xml:space="preserve">) </w:t>
      </w:r>
      <w:proofErr w:type="spellStart"/>
      <w:r w:rsidRPr="00173A53">
        <w:rPr>
          <w:b/>
          <w:i/>
          <w:sz w:val="24"/>
          <w:szCs w:val="24"/>
        </w:rPr>
        <w:t>до</w:t>
      </w:r>
      <w:proofErr w:type="spellEnd"/>
      <w:r w:rsidRPr="00173A53">
        <w:rPr>
          <w:b/>
          <w:i/>
          <w:sz w:val="24"/>
          <w:szCs w:val="24"/>
        </w:rPr>
        <w:t xml:space="preserve"> </w:t>
      </w:r>
      <w:proofErr w:type="spellStart"/>
      <w:r w:rsidRPr="00173A53">
        <w:rPr>
          <w:b/>
          <w:i/>
          <w:sz w:val="24"/>
          <w:szCs w:val="24"/>
        </w:rPr>
        <w:t>підземного</w:t>
      </w:r>
      <w:proofErr w:type="spellEnd"/>
      <w:r w:rsidRPr="00173A53">
        <w:rPr>
          <w:b/>
          <w:i/>
          <w:sz w:val="24"/>
          <w:szCs w:val="24"/>
        </w:rPr>
        <w:t xml:space="preserve"> </w:t>
      </w:r>
      <w:proofErr w:type="spellStart"/>
      <w:r w:rsidRPr="00173A53">
        <w:rPr>
          <w:b/>
          <w:i/>
          <w:sz w:val="24"/>
          <w:szCs w:val="24"/>
        </w:rPr>
        <w:t>переходу</w:t>
      </w:r>
      <w:proofErr w:type="spellEnd"/>
      <w:r w:rsidRPr="00173A53">
        <w:rPr>
          <w:b/>
          <w:i/>
          <w:sz w:val="24"/>
          <w:szCs w:val="24"/>
        </w:rPr>
        <w:t xml:space="preserve">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станції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метрополітену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 «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Осокорки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» </w:t>
      </w:r>
      <w:proofErr w:type="spellStart"/>
      <w:r w:rsidRPr="00173A53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173A5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просп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Бажана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Миколи</w:t>
      </w:r>
      <w:proofErr w:type="spellEnd"/>
      <w:r w:rsidRPr="00173A53">
        <w:rPr>
          <w:b/>
          <w:i/>
          <w:iCs/>
          <w:color w:val="000000" w:themeColor="text1"/>
          <w:sz w:val="24"/>
          <w:szCs w:val="24"/>
        </w:rPr>
        <w:t xml:space="preserve"> </w:t>
      </w:r>
      <w:r w:rsidRPr="00173A53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173A53">
        <w:rPr>
          <w:b/>
          <w:i/>
          <w:iCs/>
          <w:color w:val="000000" w:themeColor="text1"/>
          <w:sz w:val="24"/>
          <w:szCs w:val="24"/>
        </w:rPr>
        <w:t>Дарницькому</w:t>
      </w:r>
      <w:proofErr w:type="spellEnd"/>
      <w:r w:rsidRPr="00173A5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173A5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173A5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73A53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441"/>
      </w:tblGrid>
      <w:tr w:rsidR="00173A53" w14:paraId="59D7EDE9" w14:textId="77777777" w:rsidTr="00173A53">
        <w:trPr>
          <w:cantSplit/>
          <w:trHeight w:hRule="exact" w:val="836"/>
        </w:trPr>
        <w:tc>
          <w:tcPr>
            <w:tcW w:w="3114" w:type="dxa"/>
            <w:shd w:val="clear" w:color="auto" w:fill="FFFFFF"/>
          </w:tcPr>
          <w:p w14:paraId="30AE5F35" w14:textId="77777777" w:rsidR="00173A53" w:rsidRPr="00456FAA" w:rsidRDefault="00173A53" w:rsidP="00173A53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441" w:type="dxa"/>
            <w:shd w:val="clear" w:color="auto" w:fill="FFFFFF"/>
          </w:tcPr>
          <w:p w14:paraId="2C8733B8" w14:textId="03AF80D2" w:rsidR="00173A53" w:rsidRPr="00A43048" w:rsidRDefault="00173A53" w:rsidP="00173A53">
            <w:pPr>
              <w:pStyle w:val="a7"/>
              <w:shd w:val="clear" w:color="auto" w:fill="auto"/>
              <w:spacing w:after="0"/>
              <w:ind w:left="129" w:firstLine="0"/>
              <w:rPr>
                <w:sz w:val="24"/>
                <w:szCs w:val="24"/>
              </w:rPr>
            </w:pPr>
            <w:r w:rsidRPr="00251850">
              <w:rPr>
                <w:i/>
                <w:iCs/>
                <w:sz w:val="24"/>
                <w:szCs w:val="24"/>
              </w:rPr>
              <w:t>КОМУНАЛЬНЕ ПІДПРИЄМСТВО «КИЇВСЬКИЙ МЕТРОПОЛІТЕН»</w:t>
            </w:r>
            <w:r w:rsidRPr="00251850">
              <w:rPr>
                <w:i/>
                <w:iCs/>
                <w:sz w:val="24"/>
                <w:szCs w:val="24"/>
                <w:lang w:val="uk-UA"/>
              </w:rPr>
              <w:t xml:space="preserve"> (далі – КП </w:t>
            </w:r>
            <w:r w:rsidRPr="00251850">
              <w:rPr>
                <w:i/>
                <w:iCs/>
                <w:sz w:val="24"/>
                <w:szCs w:val="24"/>
              </w:rPr>
              <w:t>«КИЇВСЬКИЙ МЕТРОПОЛІТЕН»</w:t>
            </w:r>
            <w:r w:rsidRPr="00251850">
              <w:rPr>
                <w:i/>
                <w:iCs/>
                <w:sz w:val="24"/>
                <w:szCs w:val="24"/>
                <w:lang w:val="uk-UA"/>
              </w:rPr>
              <w:t>)</w:t>
            </w:r>
          </w:p>
        </w:tc>
      </w:tr>
      <w:tr w:rsidR="00173A53" w:rsidRPr="007C10BC" w14:paraId="6A6CF238" w14:textId="77777777" w:rsidTr="00173A53">
        <w:trPr>
          <w:cantSplit/>
          <w:trHeight w:hRule="exact" w:val="1558"/>
        </w:trPr>
        <w:tc>
          <w:tcPr>
            <w:tcW w:w="3114" w:type="dxa"/>
            <w:shd w:val="clear" w:color="auto" w:fill="FFFFFF"/>
          </w:tcPr>
          <w:p w14:paraId="4BCEFC34" w14:textId="77777777" w:rsidR="00173A53" w:rsidRPr="00456FAA" w:rsidRDefault="00173A53" w:rsidP="00173A53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173A53" w:rsidRPr="004A5DBD" w:rsidRDefault="00173A53" w:rsidP="00173A53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  <w:r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173A53" w:rsidRPr="004D1119" w:rsidRDefault="00173A53" w:rsidP="00173A53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441" w:type="dxa"/>
            <w:shd w:val="clear" w:color="auto" w:fill="FFFFFF"/>
          </w:tcPr>
          <w:p w14:paraId="00E8B89A" w14:textId="77777777" w:rsidR="00173A53" w:rsidRPr="00251850" w:rsidRDefault="00173A53" w:rsidP="00173A53">
            <w:pPr>
              <w:pStyle w:val="a7"/>
              <w:shd w:val="clear" w:color="auto" w:fill="auto"/>
              <w:spacing w:after="0" w:line="252" w:lineRule="auto"/>
              <w:ind w:left="129" w:right="54" w:firstLine="0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КИЇВСЬКА МІСЬКА ДЕРЖАВНА АДМІНІСТРАЦІЯ, </w:t>
            </w:r>
          </w:p>
          <w:p w14:paraId="7AFE923B" w14:textId="77777777" w:rsidR="00173A53" w:rsidRPr="00251850" w:rsidRDefault="00173A53" w:rsidP="00173A53">
            <w:pPr>
              <w:pStyle w:val="a7"/>
              <w:shd w:val="clear" w:color="auto" w:fill="auto"/>
              <w:spacing w:after="0" w:line="252" w:lineRule="auto"/>
              <w:ind w:left="129" w:right="54" w:firstLine="0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Код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ЄДРПОУ:00022527, </w:t>
            </w: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резидентство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Україна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Україна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, 01044, </w:t>
            </w: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місто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Київ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133CDAAC" w14:textId="77777777" w:rsidR="00173A53" w:rsidRPr="00251850" w:rsidRDefault="00173A53" w:rsidP="00173A53">
            <w:pPr>
              <w:pStyle w:val="a7"/>
              <w:shd w:val="clear" w:color="auto" w:fill="auto"/>
              <w:spacing w:after="0" w:line="252" w:lineRule="auto"/>
              <w:ind w:left="129" w:right="54" w:firstLine="0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51850">
              <w:rPr>
                <w:i/>
                <w:color w:val="000000" w:themeColor="text1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Хрещатик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, 36,</w:t>
            </w:r>
          </w:p>
          <w:p w14:paraId="13ACE229" w14:textId="209DB375" w:rsidR="00173A53" w:rsidRPr="007C10BC" w:rsidRDefault="00173A53" w:rsidP="00173A53">
            <w:pPr>
              <w:pStyle w:val="a7"/>
              <w:shd w:val="clear" w:color="auto" w:fill="auto"/>
              <w:spacing w:after="0"/>
              <w:ind w:left="129" w:firstLine="0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Розмір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частки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засновника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учасника</w:t>
            </w:r>
            <w:proofErr w:type="spellEnd"/>
            <w:r w:rsidRPr="00251850">
              <w:rPr>
                <w:i/>
                <w:color w:val="000000" w:themeColor="text1"/>
                <w:sz w:val="24"/>
                <w:szCs w:val="24"/>
                <w:lang w:eastAsia="ru-RU"/>
              </w:rPr>
              <w:t>): 20399844700,43</w:t>
            </w:r>
          </w:p>
        </w:tc>
      </w:tr>
      <w:tr w:rsidR="00173A53" w:rsidRPr="00854FAD" w14:paraId="2EEB9864" w14:textId="77777777" w:rsidTr="00173A53">
        <w:trPr>
          <w:cantSplit/>
          <w:trHeight w:hRule="exact" w:val="560"/>
        </w:trPr>
        <w:tc>
          <w:tcPr>
            <w:tcW w:w="3114" w:type="dxa"/>
            <w:shd w:val="clear" w:color="auto" w:fill="FFFFFF"/>
          </w:tcPr>
          <w:p w14:paraId="70953871" w14:textId="77777777" w:rsidR="00173A53" w:rsidRPr="004D1119" w:rsidRDefault="00173A53" w:rsidP="00173A53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173A53" w:rsidRPr="004D1119" w:rsidRDefault="00173A53" w:rsidP="00173A53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Pr="004D1119">
              <w:rPr>
                <w:sz w:val="18"/>
                <w:szCs w:val="18"/>
                <w:lang w:val="ru-RU"/>
              </w:rPr>
              <w:t>*</w:t>
            </w:r>
            <w:r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441" w:type="dxa"/>
            <w:shd w:val="clear" w:color="auto" w:fill="FFFFFF"/>
          </w:tcPr>
          <w:p w14:paraId="395C8F20" w14:textId="07A08C18" w:rsidR="00173A53" w:rsidRPr="00A43048" w:rsidRDefault="00173A53" w:rsidP="00173A53">
            <w:pPr>
              <w:pStyle w:val="a7"/>
              <w:shd w:val="clear" w:color="auto" w:fill="auto"/>
              <w:spacing w:after="0"/>
              <w:ind w:left="129" w:firstLine="0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173A53">
        <w:trPr>
          <w:cantSplit/>
          <w:trHeight w:hRule="exact" w:val="414"/>
        </w:trPr>
        <w:tc>
          <w:tcPr>
            <w:tcW w:w="3114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441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2F1EA6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26.11.2025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446442599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8000000000:90:325:0022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3114"/>
        <w:gridCol w:w="6565"/>
      </w:tblGrid>
      <w:tr w:rsidR="004D1119" w14:paraId="2D726FA4" w14:textId="77777777" w:rsidTr="00173A53">
        <w:trPr>
          <w:trHeight w:val="4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Дарницький,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просп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. Бажана Миколи </w:t>
            </w:r>
          </w:p>
        </w:tc>
      </w:tr>
      <w:tr w:rsidR="004D1119" w14:paraId="3D5F4781" w14:textId="77777777" w:rsidTr="00173A53">
        <w:trPr>
          <w:trHeight w:val="27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0,0097 га</w:t>
            </w:r>
          </w:p>
        </w:tc>
      </w:tr>
      <w:tr w:rsidR="004D1119" w:rsidRPr="007C10BC" w14:paraId="0C66F18A" w14:textId="77777777" w:rsidTr="00173A53">
        <w:trPr>
          <w:trHeight w:val="3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B39" w14:textId="1C4DC474" w:rsidR="004D1119" w:rsidRPr="006E10B3" w:rsidRDefault="006E10B3" w:rsidP="00173A5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Вид та термін 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1563EF6B" w:rsidR="004D1119" w:rsidRPr="00A43048" w:rsidRDefault="00173A5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173A53">
        <w:trPr>
          <w:trHeight w:val="5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12DFC377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D1119" w14:paraId="550A073B" w14:textId="77777777" w:rsidTr="00173A53">
        <w:trPr>
          <w:trHeight w:val="7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419F8824" w:rsidR="00A21758" w:rsidRPr="00A43048" w:rsidRDefault="00C675D8" w:rsidP="00173A53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12.07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розміщення та експлуатації будівель і споруд міського електротранспорту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для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експлуатації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та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обслуговування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споруди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входу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виходу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до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підземного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переходу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станції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метрополітену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Осокорки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»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173A53">
        <w:trPr>
          <w:trHeight w:val="4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05AD3757" w:rsidR="00E93A88" w:rsidRPr="00456FAA" w:rsidRDefault="00221619" w:rsidP="00173A53">
            <w:pPr>
              <w:pStyle w:val="1"/>
              <w:shd w:val="clear" w:color="auto" w:fill="auto"/>
              <w:spacing w:line="201" w:lineRule="auto"/>
              <w:ind w:firstLine="0"/>
              <w:rPr>
                <w:sz w:val="24"/>
                <w:szCs w:val="24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  <w:r>
              <w:t xml:space="preserve"> (за попереднім розрахунком*)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49AE3FDE" w:rsidR="00E93A88" w:rsidRPr="00A43048" w:rsidRDefault="003D5D12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3D5D12">
              <w:rPr>
                <w:bCs/>
                <w:i/>
                <w:sz w:val="24"/>
                <w:szCs w:val="24"/>
                <w:lang w:val="en-US"/>
              </w:rPr>
              <w:t>129 795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49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7C10BC" w14:paraId="59BC52D9" w14:textId="77777777" w:rsidTr="00173A5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110943B0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>Наведені розрахунки нормативної грошової оцінки не є остаточними і будуть уточнені</w:t>
            </w:r>
            <w:r w:rsidR="00813AFA">
              <w:rPr>
                <w:i/>
                <w:sz w:val="24"/>
                <w:szCs w:val="24"/>
              </w:rPr>
              <w:t xml:space="preserve">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34ABDC35" w14:textId="77777777" w:rsidR="00173A53" w:rsidRDefault="00173A53" w:rsidP="00173A53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16"/>
          <w:szCs w:val="24"/>
          <w:lang w:val="ru-RU"/>
        </w:rPr>
      </w:pPr>
    </w:p>
    <w:p w14:paraId="402BA7BC" w14:textId="77777777" w:rsidR="00173A53" w:rsidRDefault="00173A53" w:rsidP="00173A53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Обґрунтування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прийняття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65CE9FE7" w14:textId="36D60522" w:rsidR="00173A53" w:rsidRPr="00173A53" w:rsidRDefault="00173A53" w:rsidP="00173A53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статті 123 Земельного кодексу України, враховуючи, що земельна ділянка зареєстрована в </w:t>
      </w:r>
      <w:r w:rsidRPr="00046355">
        <w:rPr>
          <w:sz w:val="24"/>
          <w:szCs w:val="24"/>
          <w:lang w:val="uk-UA"/>
        </w:rPr>
        <w:t xml:space="preserve">Державному </w:t>
      </w:r>
      <w:r w:rsidRPr="00173A53">
        <w:rPr>
          <w:sz w:val="24"/>
          <w:szCs w:val="24"/>
          <w:lang w:val="uk-UA"/>
        </w:rPr>
        <w:t xml:space="preserve">земельному кадастрі (витяг з Державного земельного кадастру про земельну ділянку від 01.12.2025 № </w:t>
      </w:r>
      <w:r w:rsidRPr="00173A53">
        <w:rPr>
          <w:sz w:val="24"/>
          <w:szCs w:val="24"/>
        </w:rPr>
        <w:t>НВ-0002416462025</w:t>
      </w:r>
      <w:r w:rsidRPr="00173A53">
        <w:rPr>
          <w:sz w:val="24"/>
          <w:szCs w:val="24"/>
          <w:lang w:val="uk-UA"/>
        </w:rPr>
        <w:t xml:space="preserve">), право комунальної власності територіальної громади міста Києва на яку зареєстровано в установленому порядку </w:t>
      </w:r>
      <w:r w:rsidRPr="00173A53">
        <w:rPr>
          <w:color w:val="000000" w:themeColor="text1"/>
          <w:sz w:val="24"/>
          <w:szCs w:val="24"/>
          <w:lang w:val="uk-UA"/>
        </w:rPr>
        <w:t xml:space="preserve">(право власності зареєстровано в Державному реєстрі речових прав на нерухоме майно 01.12.2025, номер відомостей про речове право </w:t>
      </w:r>
      <w:r w:rsidRPr="00173A53">
        <w:rPr>
          <w:sz w:val="24"/>
          <w:szCs w:val="24"/>
        </w:rPr>
        <w:t>62612090</w:t>
      </w:r>
      <w:r w:rsidRPr="00173A53">
        <w:rPr>
          <w:color w:val="000000" w:themeColor="text1"/>
          <w:sz w:val="24"/>
          <w:szCs w:val="24"/>
          <w:lang w:val="uk-UA"/>
        </w:rPr>
        <w:t>)</w:t>
      </w:r>
      <w:r w:rsidRPr="00173A53">
        <w:rPr>
          <w:sz w:val="24"/>
          <w:szCs w:val="24"/>
          <w:lang w:val="uk-UA"/>
        </w:rPr>
        <w:t xml:space="preserve">, Департаментом земельних ресурсів виконавчого органу Київської міської ради (Київської міської державної адміністрації) (далі - Департамент земельних ресурсів) розроблено </w:t>
      </w:r>
      <w:proofErr w:type="spellStart"/>
      <w:r w:rsidRPr="00173A53">
        <w:rPr>
          <w:sz w:val="24"/>
          <w:szCs w:val="24"/>
          <w:lang w:val="uk-UA"/>
        </w:rPr>
        <w:t>проєкт</w:t>
      </w:r>
      <w:proofErr w:type="spellEnd"/>
      <w:r w:rsidRPr="00173A53">
        <w:rPr>
          <w:sz w:val="24"/>
          <w:szCs w:val="24"/>
          <w:lang w:val="uk-UA"/>
        </w:rPr>
        <w:t xml:space="preserve"> рішення Київської міської ради щодо надання в постійне користування земельної ділянки без зміни її меж та цільового </w:t>
      </w:r>
      <w:r w:rsidRPr="00173A53">
        <w:rPr>
          <w:color w:val="3B010F"/>
          <w:sz w:val="24"/>
          <w:szCs w:val="24"/>
          <w:lang w:val="uk-UA"/>
        </w:rPr>
        <w:t>призначення без складання документації із землеустрою.</w:t>
      </w:r>
    </w:p>
    <w:p w14:paraId="42D93B22" w14:textId="77777777" w:rsidR="00173A53" w:rsidRDefault="00173A53" w:rsidP="00173A53">
      <w:pPr>
        <w:pStyle w:val="1"/>
        <w:shd w:val="clear" w:color="auto" w:fill="auto"/>
        <w:ind w:firstLine="420"/>
        <w:jc w:val="both"/>
        <w:rPr>
          <w:color w:val="3B010F"/>
          <w:sz w:val="2"/>
          <w:szCs w:val="24"/>
          <w:lang w:val="uk-UA"/>
        </w:rPr>
      </w:pPr>
    </w:p>
    <w:p w14:paraId="22BE5581" w14:textId="77777777" w:rsidR="00173A53" w:rsidRDefault="00173A53" w:rsidP="00173A53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7AE2FAA5" w14:textId="6F5BD868" w:rsidR="00173A53" w:rsidRDefault="00173A53" w:rsidP="00173A53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ділянкою.</w:t>
      </w:r>
    </w:p>
    <w:p w14:paraId="70B68267" w14:textId="77777777" w:rsidR="00173A53" w:rsidRPr="000D274C" w:rsidRDefault="00173A53" w:rsidP="00173A53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24B58A01" w14:textId="77777777" w:rsidR="00173A53" w:rsidRDefault="00173A53" w:rsidP="00173A53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173A53" w14:paraId="316C0CFF" w14:textId="77777777" w:rsidTr="005D4182">
        <w:trPr>
          <w:cantSplit/>
          <w:trHeight w:val="403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0115" w14:textId="58F497F6" w:rsidR="00173A53" w:rsidRPr="0089232B" w:rsidRDefault="00173A53" w:rsidP="005D4182">
            <w:pPr>
              <w:pStyle w:val="a5"/>
              <w:shd w:val="clear" w:color="auto" w:fill="auto"/>
              <w:ind w:left="-120"/>
              <w:rPr>
                <w:bCs/>
                <w:sz w:val="24"/>
                <w:szCs w:val="24"/>
              </w:rPr>
            </w:pPr>
            <w:r w:rsidRPr="0089232B">
              <w:rPr>
                <w:bCs/>
                <w:sz w:val="24"/>
                <w:szCs w:val="24"/>
              </w:rPr>
              <w:t xml:space="preserve"> Наявність будівель і</w:t>
            </w:r>
            <w:r w:rsidR="00813AFA">
              <w:rPr>
                <w:bCs/>
                <w:sz w:val="24"/>
                <w:szCs w:val="24"/>
              </w:rPr>
              <w:t xml:space="preserve"> </w:t>
            </w:r>
          </w:p>
          <w:p w14:paraId="27426FBA" w14:textId="77777777" w:rsidR="00173A53" w:rsidRPr="0089232B" w:rsidRDefault="00173A53" w:rsidP="005D4182">
            <w:pPr>
              <w:pStyle w:val="a5"/>
              <w:shd w:val="clear" w:color="auto" w:fill="auto"/>
              <w:ind w:left="-120"/>
              <w:rPr>
                <w:bCs/>
                <w:sz w:val="24"/>
                <w:szCs w:val="24"/>
              </w:rPr>
            </w:pPr>
            <w:r w:rsidRPr="0089232B">
              <w:rPr>
                <w:bCs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F808" w14:textId="1C48A8A2" w:rsidR="00173A53" w:rsidRDefault="00173A53" w:rsidP="00813AFA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 земельній ділянці розташована споруда </w:t>
            </w:r>
            <w:r w:rsidRPr="00046355">
              <w:rPr>
                <w:i/>
                <w:sz w:val="24"/>
                <w:szCs w:val="24"/>
              </w:rPr>
              <w:t>входу (виходу)</w:t>
            </w:r>
            <w:r w:rsidR="00813AFA">
              <w:rPr>
                <w:i/>
                <w:sz w:val="24"/>
                <w:szCs w:val="24"/>
              </w:rPr>
              <w:t xml:space="preserve"> </w:t>
            </w:r>
            <w:r w:rsidRPr="00046355">
              <w:rPr>
                <w:i/>
                <w:sz w:val="24"/>
                <w:szCs w:val="24"/>
              </w:rPr>
              <w:t>до підземного переходу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00373A87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що є складовою частиною станції метрополітену «</w:t>
            </w:r>
            <w:proofErr w:type="spellStart"/>
            <w:r>
              <w:rPr>
                <w:i/>
                <w:iCs/>
                <w:color w:val="000000" w:themeColor="text1"/>
                <w:sz w:val="24"/>
                <w:szCs w:val="24"/>
              </w:rPr>
              <w:t>Осокорки</w:t>
            </w:r>
            <w:proofErr w:type="spellEnd"/>
            <w:r>
              <w:rPr>
                <w:i/>
                <w:sz w:val="24"/>
                <w:szCs w:val="24"/>
              </w:rPr>
              <w:t>», площею 44,</w:t>
            </w:r>
            <w:r w:rsidR="00C13402">
              <w:rPr>
                <w:i/>
                <w:sz w:val="24"/>
                <w:szCs w:val="24"/>
              </w:rPr>
              <w:t>47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кв.м</w:t>
            </w:r>
            <w:proofErr w:type="spellEnd"/>
            <w:r>
              <w:rPr>
                <w:i/>
                <w:sz w:val="24"/>
                <w:szCs w:val="24"/>
              </w:rPr>
              <w:t>, яка</w:t>
            </w:r>
            <w:r w:rsidR="00813AF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закріплена на праві господарського відання за</w:t>
            </w:r>
            <w:r w:rsidR="00813AF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КП «КИЇВСЬКИЙ МЕТРОПОЛІТЕН» відповідно до наказу Головного управління комунальної власності м. Києва виконавчого органу Київської міської ради (Київської міської державної адміністрації)</w:t>
            </w:r>
            <w:r w:rsidR="00813AFA">
              <w:rPr>
                <w:i/>
                <w:sz w:val="24"/>
                <w:szCs w:val="24"/>
              </w:rPr>
              <w:t xml:space="preserve"> </w:t>
            </w:r>
            <w:r w:rsidR="00813AFA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від 23.04.2003 № 98 «Про</w:t>
            </w:r>
            <w:r w:rsidR="00813AF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закріплення основних засобів» (інформаційна довідка</w:t>
            </w:r>
            <w:r w:rsidR="00813AF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КП «КИЇВСЬКИЙ МЕТРОПОЛІТЕН» </w:t>
            </w:r>
            <w:r w:rsidR="00813AFA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від 24.11.2025 № 83</w:t>
            </w:r>
            <w:r w:rsidR="00C13402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-НЗІ, довідка балансоутримувача </w:t>
            </w:r>
            <w:r w:rsidR="00813AFA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КП «КИЇВСЬКИЙ МЕТРОПОЛІТЕН» від 24.11.2025</w:t>
            </w:r>
            <w:r w:rsidR="00813AFA">
              <w:rPr>
                <w:i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 № 8</w:t>
            </w:r>
            <w:r w:rsidR="00C13402">
              <w:rPr>
                <w:i/>
                <w:sz w:val="24"/>
                <w:szCs w:val="24"/>
              </w:rPr>
              <w:t>32</w:t>
            </w:r>
            <w:r>
              <w:rPr>
                <w:i/>
                <w:sz w:val="24"/>
                <w:szCs w:val="24"/>
              </w:rPr>
              <w:t>-НЗІ).</w:t>
            </w:r>
          </w:p>
        </w:tc>
      </w:tr>
      <w:tr w:rsidR="00173A53" w14:paraId="71ECDB0D" w14:textId="77777777" w:rsidTr="00813AFA">
        <w:trPr>
          <w:cantSplit/>
          <w:trHeight w:val="120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4E0F" w14:textId="77777777" w:rsidR="00173A53" w:rsidRPr="0089232B" w:rsidRDefault="00173A53" w:rsidP="005D4182">
            <w:pPr>
              <w:pStyle w:val="a5"/>
              <w:shd w:val="clear" w:color="auto" w:fill="auto"/>
              <w:ind w:left="-120"/>
              <w:rPr>
                <w:bCs/>
                <w:sz w:val="24"/>
                <w:szCs w:val="24"/>
              </w:rPr>
            </w:pPr>
            <w:r w:rsidRPr="0089232B">
              <w:rPr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4A80" w14:textId="50D8A567" w:rsidR="00173A53" w:rsidRDefault="00173A53" w:rsidP="00813AF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Рішенням Київської міської ради від 15.11.2007 № 1218/4051 затверджено детальний план території 11-г</w:t>
            </w:r>
            <w:r w:rsidR="00EA73DA">
              <w:rPr>
                <w:rFonts w:ascii="Times New Roman" w:hAnsi="Times New Roman" w:cs="Times New Roman"/>
                <w:i/>
              </w:rPr>
              <w:t xml:space="preserve">о </w:t>
            </w:r>
            <w:r>
              <w:rPr>
                <w:rFonts w:ascii="Times New Roman" w:hAnsi="Times New Roman" w:cs="Times New Roman"/>
                <w:i/>
              </w:rPr>
              <w:t xml:space="preserve">мікрорайону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Позняки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>-Західні у Дарницькому районі м. Києва (далі – ДПТ)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173A53" w14:paraId="564829F8" w14:textId="77777777" w:rsidTr="00527C94">
        <w:trPr>
          <w:cantSplit/>
          <w:trHeight w:val="266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77A9" w14:textId="3F6E97E6" w:rsidR="00173A53" w:rsidRPr="0089232B" w:rsidRDefault="00173A53" w:rsidP="005D4182">
            <w:pPr>
              <w:pStyle w:val="a5"/>
              <w:ind w:left="-120"/>
              <w:rPr>
                <w:b/>
                <w:bCs/>
                <w:sz w:val="24"/>
                <w:szCs w:val="24"/>
                <w:lang w:val="ru-RU"/>
              </w:rPr>
            </w:pPr>
            <w:r w:rsidRPr="0089232B">
              <w:rPr>
                <w:sz w:val="24"/>
                <w:szCs w:val="24"/>
                <w:lang w:val="ru-RU"/>
              </w:rPr>
              <w:t xml:space="preserve"> </w:t>
            </w:r>
            <w:r w:rsidRPr="0089232B">
              <w:rPr>
                <w:sz w:val="24"/>
                <w:szCs w:val="24"/>
              </w:rPr>
              <w:t>Функціональне</w:t>
            </w:r>
            <w:r w:rsidR="00813AFA">
              <w:rPr>
                <w:sz w:val="24"/>
                <w:szCs w:val="24"/>
              </w:rPr>
              <w:t xml:space="preserve"> </w:t>
            </w:r>
          </w:p>
          <w:p w14:paraId="5BA764A3" w14:textId="77777777" w:rsidR="00173A53" w:rsidRPr="0089232B" w:rsidRDefault="00173A53" w:rsidP="005D4182">
            <w:pPr>
              <w:pStyle w:val="a5"/>
              <w:ind w:left="-120"/>
              <w:rPr>
                <w:b/>
                <w:sz w:val="24"/>
                <w:szCs w:val="24"/>
                <w:lang w:val="en-US"/>
              </w:rPr>
            </w:pPr>
            <w:r w:rsidRPr="0089232B">
              <w:rPr>
                <w:sz w:val="24"/>
                <w:szCs w:val="24"/>
                <w:lang w:val="ru-RU"/>
              </w:rPr>
              <w:t xml:space="preserve"> </w:t>
            </w:r>
            <w:r w:rsidRPr="0089232B">
              <w:rPr>
                <w:sz w:val="24"/>
                <w:szCs w:val="24"/>
              </w:rPr>
              <w:t>призначення</w:t>
            </w:r>
            <w:r w:rsidRPr="0089232B">
              <w:rPr>
                <w:sz w:val="24"/>
                <w:szCs w:val="24"/>
                <w:lang w:val="ru-RU"/>
              </w:rPr>
              <w:t xml:space="preserve"> </w:t>
            </w:r>
            <w:r w:rsidRPr="0089232B">
              <w:rPr>
                <w:sz w:val="24"/>
                <w:szCs w:val="24"/>
              </w:rPr>
              <w:t xml:space="preserve">згідно з </w:t>
            </w:r>
          </w:p>
          <w:p w14:paraId="3FCC9DAD" w14:textId="77777777" w:rsidR="00173A53" w:rsidRPr="0089232B" w:rsidRDefault="00173A53" w:rsidP="005D4182">
            <w:pPr>
              <w:pStyle w:val="a5"/>
              <w:ind w:left="-120"/>
              <w:rPr>
                <w:b/>
                <w:color w:val="000000" w:themeColor="text1"/>
                <w:sz w:val="24"/>
                <w:szCs w:val="24"/>
              </w:rPr>
            </w:pPr>
            <w:r w:rsidRPr="0089232B">
              <w:rPr>
                <w:sz w:val="24"/>
                <w:szCs w:val="24"/>
                <w:lang w:val="ru-RU"/>
              </w:rPr>
              <w:t xml:space="preserve"> </w:t>
            </w:r>
            <w:r w:rsidRPr="0089232B">
              <w:rPr>
                <w:color w:val="000000" w:themeColor="text1"/>
                <w:sz w:val="24"/>
                <w:szCs w:val="24"/>
              </w:rPr>
              <w:t>містобудівною</w:t>
            </w:r>
          </w:p>
          <w:p w14:paraId="27C9D53C" w14:textId="77777777" w:rsidR="00173A53" w:rsidRPr="0089232B" w:rsidRDefault="00173A53" w:rsidP="005D4182">
            <w:pPr>
              <w:pStyle w:val="a5"/>
              <w:ind w:left="-120"/>
              <w:rPr>
                <w:bCs/>
                <w:sz w:val="24"/>
                <w:szCs w:val="24"/>
              </w:rPr>
            </w:pPr>
            <w:r w:rsidRPr="0089232B">
              <w:rPr>
                <w:color w:val="000000" w:themeColor="text1"/>
                <w:sz w:val="24"/>
                <w:szCs w:val="24"/>
              </w:rPr>
              <w:t xml:space="preserve"> документацією</w:t>
            </w:r>
            <w:r w:rsidRPr="0089232B">
              <w:rPr>
                <w:sz w:val="24"/>
                <w:szCs w:val="24"/>
              </w:rPr>
              <w:t>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1B0B" w14:textId="62469F4E" w:rsidR="00173A53" w:rsidRDefault="00173A53" w:rsidP="00527C94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Відповідно до ДПТ та інформації, наявної в базі даних</w:t>
            </w:r>
            <w:r w:rsidR="00813AF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Міської інформаційно-аналітичної системи забезпечення містобудівної діяльності «Містобудівний кадастр м. Києва», земельна ділянка за функціональним призначенням</w:t>
            </w:r>
            <w:r w:rsidR="00813AF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відноситься до території вулиць і доріг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27C94">
              <w:rPr>
                <w:i/>
                <w:sz w:val="24"/>
                <w:szCs w:val="24"/>
              </w:rPr>
              <w:t xml:space="preserve">(лист </w:t>
            </w:r>
            <w:r w:rsidR="00527C94">
              <w:rPr>
                <w:i/>
                <w:color w:val="000000" w:themeColor="text1"/>
                <w:sz w:val="24"/>
                <w:szCs w:val="24"/>
              </w:rPr>
              <w:t>Департаменту містобудування та архітектури виконавчого органу Київської міської ради (Київської міської державної адміністрації) від 11.12.2025</w:t>
            </w:r>
            <w:r w:rsidR="00527C94">
              <w:rPr>
                <w:i/>
                <w:color w:val="000000" w:themeColor="text1"/>
                <w:sz w:val="24"/>
                <w:szCs w:val="24"/>
              </w:rPr>
              <w:br/>
            </w:r>
            <w:r w:rsidR="00527C94">
              <w:rPr>
                <w:i/>
                <w:color w:val="000000" w:themeColor="text1"/>
                <w:sz w:val="24"/>
                <w:szCs w:val="24"/>
              </w:rPr>
              <w:t>№ 055-17040).</w:t>
            </w:r>
          </w:p>
        </w:tc>
      </w:tr>
      <w:tr w:rsidR="00173A53" w14:paraId="2EE5D205" w14:textId="77777777" w:rsidTr="005D4182">
        <w:trPr>
          <w:cantSplit/>
          <w:trHeight w:val="83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F90B" w14:textId="77777777" w:rsidR="00173A53" w:rsidRPr="0089232B" w:rsidRDefault="00173A53" w:rsidP="005D4182">
            <w:pPr>
              <w:pStyle w:val="a5"/>
              <w:shd w:val="clear" w:color="auto" w:fill="auto"/>
              <w:ind w:left="-120"/>
              <w:rPr>
                <w:bCs/>
                <w:sz w:val="24"/>
                <w:szCs w:val="24"/>
              </w:rPr>
            </w:pPr>
            <w:r w:rsidRPr="0089232B">
              <w:rPr>
                <w:bCs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EEB2" w14:textId="77777777" w:rsidR="00173A53" w:rsidRDefault="00173A53" w:rsidP="00813AFA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173A53" w14:paraId="2D1258CC" w14:textId="77777777" w:rsidTr="005D4182">
        <w:trPr>
          <w:cantSplit/>
          <w:trHeight w:val="70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DBDD" w14:textId="77777777" w:rsidR="00173A53" w:rsidRPr="0089232B" w:rsidRDefault="00173A53" w:rsidP="005D4182">
            <w:pPr>
              <w:pStyle w:val="a5"/>
              <w:ind w:left="-120"/>
              <w:rPr>
                <w:bCs/>
                <w:sz w:val="24"/>
                <w:szCs w:val="24"/>
              </w:rPr>
            </w:pPr>
            <w:r w:rsidRPr="0089232B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9232B">
              <w:rPr>
                <w:bCs/>
                <w:sz w:val="24"/>
                <w:szCs w:val="24"/>
              </w:rPr>
              <w:t xml:space="preserve">Розташування в зеленій </w:t>
            </w:r>
          </w:p>
          <w:p w14:paraId="1F1D8328" w14:textId="77777777" w:rsidR="00173A53" w:rsidRPr="0089232B" w:rsidRDefault="00173A53" w:rsidP="005D4182">
            <w:pPr>
              <w:pStyle w:val="a5"/>
              <w:ind w:left="-120"/>
              <w:rPr>
                <w:bCs/>
                <w:sz w:val="24"/>
                <w:szCs w:val="24"/>
              </w:rPr>
            </w:pPr>
            <w:r w:rsidRPr="0089232B">
              <w:rPr>
                <w:bCs/>
                <w:sz w:val="24"/>
                <w:szCs w:val="24"/>
              </w:rPr>
              <w:t xml:space="preserve"> 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4F27" w14:textId="77777777" w:rsidR="00173A53" w:rsidRDefault="00173A53" w:rsidP="00813AFA">
            <w:pPr>
              <w:pStyle w:val="af2"/>
              <w:spacing w:line="276" w:lineRule="auto"/>
              <w:jc w:val="both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173A53" w14:paraId="5581B396" w14:textId="77777777" w:rsidTr="000D274C">
        <w:trPr>
          <w:cantSplit/>
          <w:trHeight w:val="309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447B" w14:textId="77777777" w:rsidR="00173A53" w:rsidRPr="0089232B" w:rsidRDefault="00173A53" w:rsidP="005D4182">
            <w:pPr>
              <w:pStyle w:val="a5"/>
              <w:ind w:left="-120"/>
              <w:rPr>
                <w:bCs/>
                <w:sz w:val="24"/>
                <w:szCs w:val="24"/>
                <w:lang w:val="ru-RU"/>
              </w:rPr>
            </w:pPr>
            <w:r w:rsidRPr="0089232B">
              <w:rPr>
                <w:bCs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9865" w14:textId="16AD63DE" w:rsidR="00527C94" w:rsidRDefault="00527C94" w:rsidP="00813AFA">
            <w:pPr>
              <w:pStyle w:val="a5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bookmarkStart w:id="0" w:name="_GoBack"/>
            <w:r w:rsidRPr="00645E5F">
              <w:rPr>
                <w:i/>
                <w:sz w:val="24"/>
                <w:szCs w:val="24"/>
              </w:rPr>
              <w:t>Земельн</w:t>
            </w:r>
            <w:r>
              <w:rPr>
                <w:i/>
                <w:sz w:val="24"/>
                <w:szCs w:val="24"/>
              </w:rPr>
              <w:t>а</w:t>
            </w:r>
            <w:r w:rsidRPr="00645E5F">
              <w:rPr>
                <w:i/>
                <w:sz w:val="24"/>
                <w:szCs w:val="24"/>
              </w:rPr>
              <w:t xml:space="preserve"> ділянк</w:t>
            </w:r>
            <w:r>
              <w:rPr>
                <w:i/>
                <w:sz w:val="24"/>
                <w:szCs w:val="24"/>
              </w:rPr>
              <w:t>а</w:t>
            </w:r>
            <w:r w:rsidRPr="00645E5F">
              <w:rPr>
                <w:i/>
                <w:sz w:val="24"/>
                <w:szCs w:val="24"/>
              </w:rPr>
              <w:t xml:space="preserve"> розташован</w:t>
            </w:r>
            <w:r>
              <w:rPr>
                <w:i/>
                <w:sz w:val="24"/>
                <w:szCs w:val="24"/>
              </w:rPr>
              <w:t>а</w:t>
            </w:r>
            <w:r w:rsidRPr="00645E5F">
              <w:rPr>
                <w:i/>
                <w:sz w:val="24"/>
                <w:szCs w:val="24"/>
              </w:rPr>
              <w:t xml:space="preserve"> в межах червоних ліній</w:t>
            </w:r>
            <w:r w:rsidR="002B3236">
              <w:rPr>
                <w:i/>
                <w:sz w:val="24"/>
                <w:szCs w:val="24"/>
              </w:rPr>
              <w:t>.</w:t>
            </w:r>
          </w:p>
          <w:bookmarkEnd w:id="0"/>
          <w:p w14:paraId="7D80E943" w14:textId="75921528" w:rsidR="00173A53" w:rsidRDefault="00173A53" w:rsidP="00813AFA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8000000000:</w:t>
            </w:r>
            <w:r>
              <w:rPr>
                <w:bCs/>
                <w:i/>
                <w:sz w:val="24"/>
                <w:szCs w:val="24"/>
              </w:rPr>
              <w:t>90:325:00</w:t>
            </w:r>
            <w:r w:rsidR="003D5D12">
              <w:rPr>
                <w:bCs/>
                <w:i/>
                <w:sz w:val="24"/>
                <w:szCs w:val="24"/>
              </w:rPr>
              <w:t>22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сформована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 xml:space="preserve"> виконання Міської цільової програми використання та охорони земель міста</w:t>
            </w:r>
            <w:r w:rsidR="00813AFA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Києва на 2022-2025 роки, затвердженої рішенням</w:t>
            </w:r>
            <w:r w:rsidR="00813AFA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Київської міської ради 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07.10.2021 №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2727/2768, </w:t>
            </w:r>
            <w:r>
              <w:rPr>
                <w:i/>
                <w:color w:val="000000" w:themeColor="text1"/>
                <w:sz w:val="24"/>
                <w:szCs w:val="24"/>
              </w:rPr>
              <w:t>та зареєстрована у Державному земельному кадастрі на</w:t>
            </w:r>
            <w:r w:rsidR="00813AFA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підставі технічної документації із землеустрою</w:t>
            </w:r>
            <w:r w:rsidR="00813AFA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щодо інвентаризації земель на території кадастрового кварталу 90:325, затвердженої рішенням Київської міської ради від 19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.09.2024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98/9906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173A53" w14:paraId="44EF4A4F" w14:textId="77777777" w:rsidTr="005D4182">
        <w:trPr>
          <w:cantSplit/>
          <w:trHeight w:val="44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7242" w14:textId="77777777" w:rsidR="00173A53" w:rsidRDefault="00173A53" w:rsidP="005D4182">
            <w:pPr>
              <w:rPr>
                <w:bCs/>
                <w:i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35FB" w14:textId="232BB2A2" w:rsidR="00173A53" w:rsidRDefault="00173A53" w:rsidP="005D4182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>
              <w:rPr>
                <w:i/>
                <w:sz w:val="24"/>
                <w:szCs w:val="24"/>
              </w:rPr>
              <w:t>надання або відмову в наданні в постійне користування земельної ділянки</w:t>
            </w:r>
            <w:r>
              <w:rPr>
                <w:bCs/>
                <w:i/>
                <w:sz w:val="24"/>
                <w:szCs w:val="24"/>
              </w:rPr>
              <w:t>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6CA9628" w14:textId="77777777" w:rsidR="00173A53" w:rsidRDefault="00173A53" w:rsidP="005D4182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Зважаючи на вказане, цей </w:t>
            </w:r>
            <w:proofErr w:type="spellStart"/>
            <w:r>
              <w:rPr>
                <w:bCs/>
                <w:i/>
                <w:sz w:val="24"/>
                <w:szCs w:val="24"/>
              </w:rPr>
              <w:t>проєкт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2B028102" w14:textId="77777777" w:rsidR="00173A53" w:rsidRDefault="00173A53" w:rsidP="00173A53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16"/>
          <w:szCs w:val="24"/>
          <w:lang w:val="uk-UA"/>
        </w:rPr>
      </w:pPr>
    </w:p>
    <w:p w14:paraId="1A1BE812" w14:textId="77777777" w:rsidR="00173A53" w:rsidRDefault="00173A53" w:rsidP="00173A53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Стан нормативно-</w:t>
      </w:r>
      <w:proofErr w:type="spellStart"/>
      <w:r>
        <w:rPr>
          <w:b/>
          <w:bCs/>
          <w:sz w:val="24"/>
          <w:szCs w:val="24"/>
          <w:lang w:val="ru-RU"/>
        </w:rPr>
        <w:t>правової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бази</w:t>
      </w:r>
      <w:proofErr w:type="spellEnd"/>
      <w:r>
        <w:rPr>
          <w:b/>
          <w:bCs/>
          <w:sz w:val="24"/>
          <w:szCs w:val="24"/>
          <w:lang w:val="ru-RU"/>
        </w:rPr>
        <w:t xml:space="preserve"> у </w:t>
      </w:r>
      <w:proofErr w:type="spellStart"/>
      <w:r>
        <w:rPr>
          <w:b/>
          <w:bCs/>
          <w:sz w:val="24"/>
          <w:szCs w:val="24"/>
          <w:lang w:val="ru-RU"/>
        </w:rPr>
        <w:t>даній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сфері</w:t>
      </w:r>
      <w:proofErr w:type="spellEnd"/>
      <w:r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>
        <w:rPr>
          <w:b/>
          <w:bCs/>
          <w:sz w:val="24"/>
          <w:szCs w:val="24"/>
          <w:lang w:val="ru-RU"/>
        </w:rPr>
        <w:t>регулювання</w:t>
      </w:r>
      <w:proofErr w:type="spellEnd"/>
      <w:r>
        <w:rPr>
          <w:b/>
          <w:bCs/>
          <w:sz w:val="24"/>
          <w:szCs w:val="24"/>
          <w:lang w:val="ru-RU"/>
        </w:rPr>
        <w:t>.</w:t>
      </w:r>
    </w:p>
    <w:p w14:paraId="3BA2B2D0" w14:textId="210520CD" w:rsidR="00173A53" w:rsidRPr="008D7488" w:rsidRDefault="00173A53" w:rsidP="00173A53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8D7488">
        <w:rPr>
          <w:sz w:val="24"/>
          <w:szCs w:val="24"/>
          <w:lang w:val="uk-UA"/>
        </w:rPr>
        <w:t>від 20.04.2017 № 241/2463.</w:t>
      </w:r>
    </w:p>
    <w:p w14:paraId="6BB298D9" w14:textId="77777777" w:rsidR="00173A53" w:rsidRPr="008D7488" w:rsidRDefault="00173A53" w:rsidP="00173A53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 w:rsidRPr="008D7488">
        <w:rPr>
          <w:color w:val="000000"/>
          <w:lang w:val="uk-UA"/>
        </w:rPr>
        <w:t>Проєкт</w:t>
      </w:r>
      <w:proofErr w:type="spellEnd"/>
      <w:r w:rsidRPr="008D7488"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D9E9B04" w14:textId="77777777" w:rsidR="00173A53" w:rsidRPr="008D7488" w:rsidRDefault="00173A53" w:rsidP="00173A53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 w:rsidRPr="008D7488">
        <w:rPr>
          <w:color w:val="000000"/>
          <w:lang w:val="uk-UA"/>
        </w:rPr>
        <w:t>Проєкт</w:t>
      </w:r>
      <w:proofErr w:type="spellEnd"/>
      <w:r w:rsidRPr="008D7488"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08ADCEBC" w14:textId="77777777" w:rsidR="00173A53" w:rsidRPr="008D7488" w:rsidRDefault="00173A53" w:rsidP="00173A53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 w:rsidRPr="008D7488">
        <w:rPr>
          <w:color w:val="000000"/>
          <w:lang w:val="uk-UA"/>
        </w:rPr>
        <w:t>Проєкт</w:t>
      </w:r>
      <w:proofErr w:type="spellEnd"/>
      <w:r w:rsidRPr="008D7488">
        <w:rPr>
          <w:color w:val="000000"/>
          <w:lang w:val="uk-UA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EE0B374" w14:textId="77777777" w:rsidR="00173A53" w:rsidRPr="008D7488" w:rsidRDefault="00173A53" w:rsidP="00173A53">
      <w:pPr>
        <w:tabs>
          <w:tab w:val="left" w:pos="993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14"/>
          <w:szCs w:val="24"/>
          <w:lang w:val="uk-UA"/>
        </w:rPr>
      </w:pPr>
    </w:p>
    <w:p w14:paraId="5D51229C" w14:textId="77777777" w:rsidR="00173A53" w:rsidRPr="008D7488" w:rsidRDefault="00173A53" w:rsidP="00173A53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8D7488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0CA9A0BA" w14:textId="77777777" w:rsidR="00173A53" w:rsidRPr="008D7488" w:rsidRDefault="00173A53" w:rsidP="00173A53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 w:rsidRPr="008D7488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287C22E" w14:textId="415D4C82" w:rsidR="00173A53" w:rsidRPr="008D7488" w:rsidRDefault="00173A53" w:rsidP="00173A53">
      <w:pPr>
        <w:pStyle w:val="1"/>
        <w:shd w:val="clear" w:color="auto" w:fill="auto"/>
        <w:tabs>
          <w:tab w:val="left" w:pos="708"/>
        </w:tabs>
        <w:spacing w:after="0"/>
        <w:ind w:firstLine="426"/>
        <w:jc w:val="both"/>
        <w:rPr>
          <w:color w:val="000000" w:themeColor="text1"/>
          <w:sz w:val="24"/>
          <w:szCs w:val="24"/>
          <w:lang w:val="uk-UA"/>
        </w:rPr>
      </w:pPr>
      <w:r w:rsidRPr="008D7488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</w:t>
      </w:r>
      <w:r w:rsidRPr="008D7488">
        <w:rPr>
          <w:color w:val="000000" w:themeColor="text1"/>
          <w:sz w:val="24"/>
          <w:szCs w:val="24"/>
          <w:lang w:val="uk-UA"/>
        </w:rPr>
        <w:t>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1 2</w:t>
      </w:r>
      <w:r w:rsidR="003D5D12">
        <w:rPr>
          <w:color w:val="000000" w:themeColor="text1"/>
          <w:sz w:val="24"/>
          <w:szCs w:val="24"/>
          <w:lang w:val="uk-UA"/>
        </w:rPr>
        <w:t>9</w:t>
      </w:r>
      <w:r w:rsidRPr="008D7488">
        <w:rPr>
          <w:color w:val="000000" w:themeColor="text1"/>
          <w:sz w:val="24"/>
          <w:szCs w:val="24"/>
          <w:lang w:val="uk-UA"/>
        </w:rPr>
        <w:t>7</w:t>
      </w:r>
      <w:r w:rsidRPr="008D7488">
        <w:rPr>
          <w:lang w:val="uk-UA"/>
        </w:rPr>
        <w:t xml:space="preserve"> </w:t>
      </w:r>
      <w:r w:rsidRPr="008D7488">
        <w:rPr>
          <w:color w:val="000000" w:themeColor="text1"/>
          <w:sz w:val="24"/>
          <w:szCs w:val="24"/>
          <w:lang w:val="uk-UA"/>
        </w:rPr>
        <w:t xml:space="preserve">грн </w:t>
      </w:r>
      <w:r w:rsidR="003D5D12">
        <w:rPr>
          <w:color w:val="000000" w:themeColor="text1"/>
          <w:sz w:val="24"/>
          <w:szCs w:val="24"/>
          <w:lang w:val="uk-UA"/>
        </w:rPr>
        <w:t>95</w:t>
      </w:r>
      <w:r w:rsidRPr="008D7488">
        <w:rPr>
          <w:color w:val="000000" w:themeColor="text1"/>
          <w:sz w:val="24"/>
          <w:szCs w:val="24"/>
          <w:lang w:val="uk-UA"/>
        </w:rPr>
        <w:t xml:space="preserve"> коп. (1%).</w:t>
      </w:r>
    </w:p>
    <w:p w14:paraId="0D314AE9" w14:textId="77777777" w:rsidR="00173A53" w:rsidRPr="008D7488" w:rsidRDefault="00173A53" w:rsidP="00173A53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/>
          <w:color w:val="FF0000"/>
          <w:sz w:val="12"/>
          <w:szCs w:val="24"/>
          <w:lang w:val="uk-UA"/>
        </w:rPr>
      </w:pPr>
    </w:p>
    <w:p w14:paraId="37138B36" w14:textId="77777777" w:rsidR="00173A53" w:rsidRPr="008D7488" w:rsidRDefault="00173A53" w:rsidP="00173A53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8D7488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03D063CC" w14:textId="77777777" w:rsidR="00173A53" w:rsidRPr="008D7488" w:rsidRDefault="00173A53" w:rsidP="00173A53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8D7488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8D7488">
        <w:rPr>
          <w:sz w:val="24"/>
          <w:szCs w:val="24"/>
          <w:lang w:val="uk-UA"/>
        </w:rPr>
        <w:t>проєкту</w:t>
      </w:r>
      <w:proofErr w:type="spellEnd"/>
      <w:r w:rsidRPr="008D7488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6C914008" w14:textId="77777777" w:rsidR="00173A53" w:rsidRPr="008D7488" w:rsidRDefault="00173A53" w:rsidP="00173A53">
      <w:pPr>
        <w:pStyle w:val="1"/>
        <w:shd w:val="clear" w:color="auto" w:fill="auto"/>
        <w:spacing w:after="60"/>
        <w:ind w:firstLine="426"/>
        <w:contextualSpacing/>
        <w:rPr>
          <w:sz w:val="12"/>
          <w:szCs w:val="24"/>
          <w:lang w:val="uk-UA"/>
        </w:rPr>
      </w:pPr>
    </w:p>
    <w:p w14:paraId="1B525238" w14:textId="77777777" w:rsidR="00173A53" w:rsidRDefault="00173A53" w:rsidP="00173A53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ru-RU"/>
        </w:rPr>
      </w:pPr>
      <w:r w:rsidRPr="008D7488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>Доповідач: директор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Департаменту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>
        <w:rPr>
          <w:rStyle w:val="aa"/>
          <w:i w:val="0"/>
          <w:sz w:val="20"/>
          <w:szCs w:val="20"/>
          <w:lang w:val="ru-RU"/>
        </w:rPr>
        <w:t>Валентина ПЕЛИХ</w:t>
      </w:r>
    </w:p>
    <w:p w14:paraId="4028E39E" w14:textId="77777777" w:rsidR="00173A53" w:rsidRDefault="00173A53" w:rsidP="00173A53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"/>
          <w:szCs w:val="20"/>
          <w:lang w:val="ru-RU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173A53" w14:paraId="4EA339A4" w14:textId="77777777" w:rsidTr="005D4182">
        <w:trPr>
          <w:trHeight w:val="663"/>
        </w:trPr>
        <w:tc>
          <w:tcPr>
            <w:tcW w:w="5103" w:type="dxa"/>
            <w:hideMark/>
          </w:tcPr>
          <w:p w14:paraId="7BB103DB" w14:textId="77777777" w:rsidR="00173A53" w:rsidRDefault="00173A53" w:rsidP="005D4182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395" w:type="dxa"/>
            <w:hideMark/>
          </w:tcPr>
          <w:p w14:paraId="50EDD222" w14:textId="77777777" w:rsidR="00173A53" w:rsidRDefault="00173A53" w:rsidP="005D4182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55A8AA42" w14:textId="77777777" w:rsidR="00E41057" w:rsidRPr="004855E4" w:rsidRDefault="00E41057" w:rsidP="00813AFA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A3E36" w14:textId="77777777" w:rsidR="00B86C20" w:rsidRDefault="00B86C20" w:rsidP="004D1119">
      <w:pPr>
        <w:spacing w:after="0" w:line="240" w:lineRule="auto"/>
      </w:pPr>
      <w:r>
        <w:separator/>
      </w:r>
    </w:p>
  </w:endnote>
  <w:endnote w:type="continuationSeparator" w:id="0">
    <w:p w14:paraId="5B98D984" w14:textId="77777777" w:rsidR="00B86C20" w:rsidRDefault="00B86C20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58AF7" w14:textId="77777777" w:rsidR="00B86C20" w:rsidRDefault="00B86C20" w:rsidP="004D1119">
      <w:pPr>
        <w:spacing w:after="0" w:line="240" w:lineRule="auto"/>
      </w:pPr>
      <w:r>
        <w:separator/>
      </w:r>
    </w:p>
  </w:footnote>
  <w:footnote w:type="continuationSeparator" w:id="0">
    <w:p w14:paraId="77DE8884" w14:textId="77777777" w:rsidR="00B86C20" w:rsidRDefault="00B86C20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6F29AF66">
              <wp:simplePos x="0" y="0"/>
              <wp:positionH relativeFrom="column">
                <wp:posOffset>1137285</wp:posOffset>
              </wp:positionH>
              <wp:positionV relativeFrom="paragraph">
                <wp:posOffset>-175260</wp:posOffset>
              </wp:positionV>
              <wp:extent cx="5410200" cy="3429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0200F4A9" w:rsidR="00854FAD" w:rsidRPr="00643941" w:rsidRDefault="00813AFA" w:rsidP="00813AFA">
                              <w:pPr>
                                <w:pStyle w:val="20"/>
                                <w:shd w:val="clear" w:color="auto" w:fill="auto"/>
                                <w:spacing w:after="0"/>
                                <w:ind w:right="719"/>
                                <w:jc w:val="righ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ПЗН-88971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08.12.2025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173A53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446442599</w:t>
                              </w:r>
                            </w:p>
                            <w:p w14:paraId="46F472CC" w14:textId="7145CEF8" w:rsidR="00854FAD" w:rsidRPr="00854FAD" w:rsidRDefault="00854FAD" w:rsidP="00173A53">
                              <w:pPr>
                                <w:pStyle w:val="ab"/>
                                <w:ind w:right="861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2B3236" w:rsidRPr="002B3236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13.8pt;width:4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0200F4A9" w:rsidR="00854FAD" w:rsidRPr="00643941" w:rsidRDefault="00813AFA" w:rsidP="00813AFA">
                        <w:pPr>
                          <w:pStyle w:val="20"/>
                          <w:shd w:val="clear" w:color="auto" w:fill="auto"/>
                          <w:spacing w:after="0"/>
                          <w:ind w:right="719"/>
                          <w:jc w:val="righ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ПЗН-88971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08.12.2025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173A53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446442599</w:t>
                        </w:r>
                      </w:p>
                      <w:p w14:paraId="46F472CC" w14:textId="7145CEF8" w:rsidR="00854FAD" w:rsidRPr="00854FAD" w:rsidRDefault="00854FAD" w:rsidP="00173A53">
                        <w:pPr>
                          <w:pStyle w:val="ab"/>
                          <w:ind w:right="861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2B3236" w:rsidRPr="002B3236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D274C"/>
    <w:rsid w:val="000E32C6"/>
    <w:rsid w:val="00124E84"/>
    <w:rsid w:val="00173A53"/>
    <w:rsid w:val="001C3C63"/>
    <w:rsid w:val="002050D1"/>
    <w:rsid w:val="00221619"/>
    <w:rsid w:val="00225E17"/>
    <w:rsid w:val="00256BA4"/>
    <w:rsid w:val="002620EA"/>
    <w:rsid w:val="00271BF9"/>
    <w:rsid w:val="00297849"/>
    <w:rsid w:val="002B3236"/>
    <w:rsid w:val="002C2B0B"/>
    <w:rsid w:val="002C67E9"/>
    <w:rsid w:val="002F1EA6"/>
    <w:rsid w:val="00300692"/>
    <w:rsid w:val="0032082A"/>
    <w:rsid w:val="003756E5"/>
    <w:rsid w:val="003B497B"/>
    <w:rsid w:val="003C4464"/>
    <w:rsid w:val="003C48D1"/>
    <w:rsid w:val="003D5D12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27C94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0421"/>
    <w:rsid w:val="007778A0"/>
    <w:rsid w:val="0078503B"/>
    <w:rsid w:val="007C10BC"/>
    <w:rsid w:val="007C400B"/>
    <w:rsid w:val="007F2BBB"/>
    <w:rsid w:val="007F5918"/>
    <w:rsid w:val="007F7C2C"/>
    <w:rsid w:val="0080577C"/>
    <w:rsid w:val="008117D2"/>
    <w:rsid w:val="00813AFA"/>
    <w:rsid w:val="00814D60"/>
    <w:rsid w:val="00854FAD"/>
    <w:rsid w:val="0085512A"/>
    <w:rsid w:val="008710BD"/>
    <w:rsid w:val="00886B09"/>
    <w:rsid w:val="008E5392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AF46FB"/>
    <w:rsid w:val="00B12087"/>
    <w:rsid w:val="00B3699E"/>
    <w:rsid w:val="00B4075F"/>
    <w:rsid w:val="00B86C20"/>
    <w:rsid w:val="00B9251E"/>
    <w:rsid w:val="00BA1207"/>
    <w:rsid w:val="00BC39D6"/>
    <w:rsid w:val="00BC5A16"/>
    <w:rsid w:val="00BE6672"/>
    <w:rsid w:val="00C074E5"/>
    <w:rsid w:val="00C13402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A73DA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17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No Spacing"/>
    <w:uiPriority w:val="1"/>
    <w:qFormat/>
    <w:rsid w:val="00173A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1ACA-CD07-4B4C-B49D-09843C4A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7055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Бережна Людмила Вікторівна</cp:lastModifiedBy>
  <cp:revision>63</cp:revision>
  <cp:lastPrinted>2025-12-18T12:11:00Z</cp:lastPrinted>
  <dcterms:created xsi:type="dcterms:W3CDTF">2020-11-06T14:51:00Z</dcterms:created>
  <dcterms:modified xsi:type="dcterms:W3CDTF">2025-12-18T12:43:00Z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