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E3" w:rsidRDefault="00E210E3" w:rsidP="00BA4372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/>
          <w:sz w:val="29"/>
          <w:szCs w:val="29"/>
        </w:rPr>
        <w:tab/>
      </w:r>
      <w:r>
        <w:rPr>
          <w:b/>
          <w:sz w:val="29"/>
          <w:szCs w:val="29"/>
        </w:rPr>
        <w:tab/>
      </w:r>
      <w:r>
        <w:rPr>
          <w:b/>
          <w:sz w:val="29"/>
          <w:szCs w:val="29"/>
        </w:rPr>
        <w:tab/>
      </w:r>
      <w:r>
        <w:rPr>
          <w:b/>
          <w:sz w:val="29"/>
          <w:szCs w:val="29"/>
        </w:rPr>
        <w:tab/>
      </w:r>
      <w:r>
        <w:rPr>
          <w:b/>
          <w:sz w:val="29"/>
          <w:szCs w:val="29"/>
        </w:rPr>
        <w:tab/>
      </w:r>
      <w:r>
        <w:rPr>
          <w:b/>
          <w:sz w:val="29"/>
          <w:szCs w:val="29"/>
        </w:rPr>
        <w:tab/>
      </w:r>
    </w:p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0E3" w:rsidRPr="006006C4" w:rsidRDefault="00E210E3" w:rsidP="00E210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6C4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</w:t>
      </w:r>
    </w:p>
    <w:p w:rsidR="00E210E3" w:rsidRPr="00ED2FA1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0E3" w:rsidRDefault="00E210E3" w:rsidP="00E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FA1">
        <w:rPr>
          <w:rFonts w:ascii="Times New Roman" w:hAnsi="Times New Roman" w:cs="Times New Roman"/>
          <w:sz w:val="28"/>
          <w:szCs w:val="28"/>
        </w:rPr>
        <w:t xml:space="preserve">до проєкту рішення Київської міської ради «Про внесення змін до рішення Київської міської ради від 14 грудня 2023 року № 7531/7572 </w:t>
      </w:r>
    </w:p>
    <w:p w:rsidR="00E210E3" w:rsidRPr="00ED2FA1" w:rsidRDefault="00E210E3" w:rsidP="00E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FA1">
        <w:rPr>
          <w:rFonts w:ascii="Times New Roman" w:hAnsi="Times New Roman" w:cs="Times New Roman"/>
          <w:sz w:val="28"/>
          <w:szCs w:val="28"/>
        </w:rPr>
        <w:t>«Про бюджет міста Києва на 2024 рік»</w:t>
      </w:r>
    </w:p>
    <w:p w:rsidR="00E210E3" w:rsidRDefault="00E210E3" w:rsidP="00E210E3">
      <w:pPr>
        <w:spacing w:after="0"/>
        <w:jc w:val="center"/>
        <w:rPr>
          <w:rFonts w:ascii="Times New Roman" w:hAnsi="Times New Roman" w:cs="Times New Roman"/>
          <w:sz w:val="30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E210E3" w:rsidTr="00176CF4">
        <w:tc>
          <w:tcPr>
            <w:tcW w:w="4815" w:type="dxa"/>
          </w:tcPr>
          <w:p w:rsidR="00E210E3" w:rsidRDefault="00E210E3" w:rsidP="00176CF4">
            <w:pPr>
              <w:pStyle w:val="a5"/>
              <w:spacing w:before="0" w:beforeAutospacing="0" w:after="0" w:afterAutospacing="0"/>
              <w:jc w:val="center"/>
              <w:rPr>
                <w:b/>
                <w:sz w:val="30"/>
                <w:szCs w:val="28"/>
              </w:rPr>
            </w:pPr>
            <w:r w:rsidRPr="00190E48">
              <w:rPr>
                <w:b/>
                <w:sz w:val="30"/>
                <w:szCs w:val="28"/>
              </w:rPr>
              <w:t xml:space="preserve">Діюча редакція </w:t>
            </w:r>
          </w:p>
          <w:p w:rsidR="00E210E3" w:rsidRDefault="00E210E3" w:rsidP="00176CF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90E48">
              <w:rPr>
                <w:sz w:val="30"/>
                <w:szCs w:val="28"/>
              </w:rPr>
              <w:t>а</w:t>
            </w:r>
            <w:r w:rsidRPr="00190E48">
              <w:rPr>
                <w:sz w:val="28"/>
                <w:szCs w:val="28"/>
              </w:rPr>
              <w:t xml:space="preserve">бзацу п’ятого підпункту 19.11  пункту 19 рішення   Київської </w:t>
            </w:r>
          </w:p>
          <w:p w:rsidR="00E210E3" w:rsidRPr="00190E48" w:rsidRDefault="00E210E3" w:rsidP="00176CF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90E48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</w:rPr>
              <w:t xml:space="preserve"> від  </w:t>
            </w:r>
            <w:r w:rsidRPr="00ED2FA1">
              <w:rPr>
                <w:sz w:val="28"/>
                <w:szCs w:val="28"/>
              </w:rPr>
              <w:t>14 грудня 2023 року</w:t>
            </w:r>
          </w:p>
          <w:p w:rsidR="00E210E3" w:rsidRPr="00190E48" w:rsidRDefault="00E210E3" w:rsidP="00176CF4">
            <w:pPr>
              <w:pStyle w:val="a5"/>
              <w:spacing w:before="0" w:beforeAutospacing="0" w:after="0" w:afterAutospacing="0"/>
              <w:jc w:val="center"/>
              <w:rPr>
                <w:sz w:val="30"/>
                <w:szCs w:val="28"/>
              </w:rPr>
            </w:pPr>
            <w:r w:rsidRPr="00190E48">
              <w:rPr>
                <w:bCs/>
                <w:color w:val="000000" w:themeColor="text1"/>
                <w:sz w:val="28"/>
                <w:szCs w:val="28"/>
              </w:rPr>
              <w:t>№ 7531/7572 «Про бюджет міста Києва на 2024 рік»</w:t>
            </w:r>
          </w:p>
          <w:p w:rsidR="00E210E3" w:rsidRDefault="00E210E3" w:rsidP="00176CF4">
            <w:pPr>
              <w:jc w:val="center"/>
              <w:rPr>
                <w:rFonts w:ascii="Times New Roman" w:hAnsi="Times New Roman" w:cs="Times New Roman"/>
                <w:sz w:val="30"/>
                <w:szCs w:val="28"/>
              </w:rPr>
            </w:pPr>
          </w:p>
        </w:tc>
        <w:tc>
          <w:tcPr>
            <w:tcW w:w="4678" w:type="dxa"/>
          </w:tcPr>
          <w:p w:rsidR="00E210E3" w:rsidRPr="00190E48" w:rsidRDefault="00E210E3" w:rsidP="00176CF4">
            <w:pPr>
              <w:jc w:val="center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190E48">
              <w:rPr>
                <w:rFonts w:ascii="Times New Roman" w:hAnsi="Times New Roman" w:cs="Times New Roman"/>
                <w:b/>
                <w:sz w:val="30"/>
                <w:szCs w:val="28"/>
              </w:rPr>
              <w:t>Запропонована редакція</w:t>
            </w:r>
          </w:p>
          <w:p w:rsidR="00E210E3" w:rsidRPr="00190E48" w:rsidRDefault="00E210E3" w:rsidP="00176CF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90E48">
              <w:rPr>
                <w:sz w:val="30"/>
                <w:szCs w:val="28"/>
              </w:rPr>
              <w:t>а</w:t>
            </w:r>
            <w:r w:rsidRPr="00190E48">
              <w:rPr>
                <w:sz w:val="28"/>
                <w:szCs w:val="28"/>
              </w:rPr>
              <w:t>бзацу п’ятого підпункту 19.11  пункту 19 рішення   Київської міської ради</w:t>
            </w:r>
            <w:r>
              <w:rPr>
                <w:sz w:val="28"/>
                <w:szCs w:val="28"/>
              </w:rPr>
              <w:t xml:space="preserve"> від </w:t>
            </w:r>
            <w:r w:rsidRPr="00ED2FA1">
              <w:rPr>
                <w:sz w:val="28"/>
                <w:szCs w:val="28"/>
              </w:rPr>
              <w:t>14 грудня 2023 року</w:t>
            </w:r>
          </w:p>
          <w:p w:rsidR="00E210E3" w:rsidRPr="00190E48" w:rsidRDefault="00E210E3" w:rsidP="00176CF4">
            <w:pPr>
              <w:pStyle w:val="a5"/>
              <w:spacing w:before="0" w:beforeAutospacing="0" w:after="0" w:afterAutospacing="0"/>
              <w:jc w:val="center"/>
              <w:rPr>
                <w:sz w:val="30"/>
                <w:szCs w:val="28"/>
              </w:rPr>
            </w:pPr>
            <w:r w:rsidRPr="00190E48">
              <w:rPr>
                <w:bCs/>
                <w:color w:val="000000" w:themeColor="text1"/>
                <w:sz w:val="28"/>
                <w:szCs w:val="28"/>
              </w:rPr>
              <w:t>№ 7531/7572 «Про бюджет міста Києва на 2024 рік»</w:t>
            </w:r>
          </w:p>
          <w:p w:rsidR="00E210E3" w:rsidRDefault="00E210E3" w:rsidP="00176CF4">
            <w:pPr>
              <w:jc w:val="center"/>
              <w:rPr>
                <w:rFonts w:ascii="Times New Roman" w:hAnsi="Times New Roman" w:cs="Times New Roman"/>
                <w:sz w:val="30"/>
                <w:szCs w:val="28"/>
              </w:rPr>
            </w:pPr>
          </w:p>
        </w:tc>
      </w:tr>
      <w:tr w:rsidR="00E210E3" w:rsidTr="00176CF4">
        <w:tc>
          <w:tcPr>
            <w:tcW w:w="4815" w:type="dxa"/>
          </w:tcPr>
          <w:p w:rsidR="00E210E3" w:rsidRDefault="00E210E3" w:rsidP="00176CF4">
            <w:pPr>
              <w:jc w:val="both"/>
              <w:rPr>
                <w:rFonts w:ascii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28"/>
              </w:rPr>
              <w:t>Установити, що на період з 01 січня 2024 року до 01 липня 2024 року розмір орендної плати за користування комунальним майном територіальної громади міста Києва становить 50 % від визначеної у договорах оренди комунального майна територіальної громади міста Києва.</w:t>
            </w:r>
          </w:p>
          <w:p w:rsidR="00E210E3" w:rsidRDefault="00E210E3" w:rsidP="00176CF4">
            <w:pPr>
              <w:jc w:val="both"/>
              <w:rPr>
                <w:rFonts w:ascii="Times New Roman" w:hAnsi="Times New Roman" w:cs="Times New Roman"/>
                <w:sz w:val="30"/>
                <w:szCs w:val="28"/>
              </w:rPr>
            </w:pPr>
          </w:p>
        </w:tc>
        <w:tc>
          <w:tcPr>
            <w:tcW w:w="4678" w:type="dxa"/>
          </w:tcPr>
          <w:p w:rsidR="00E210E3" w:rsidRDefault="00E210E3" w:rsidP="00176CF4">
            <w:pPr>
              <w:jc w:val="both"/>
              <w:rPr>
                <w:sz w:val="28"/>
                <w:szCs w:val="28"/>
              </w:rPr>
            </w:pPr>
            <w:r w:rsidRPr="004439B0">
              <w:rPr>
                <w:rFonts w:ascii="Times New Roman" w:hAnsi="Times New Roman"/>
                <w:sz w:val="28"/>
                <w:szCs w:val="28"/>
              </w:rPr>
              <w:t xml:space="preserve">Установити, що на період </w:t>
            </w:r>
            <w:r w:rsidRPr="00190E48">
              <w:rPr>
                <w:rFonts w:ascii="Times New Roman" w:hAnsi="Times New Roman"/>
                <w:b/>
                <w:sz w:val="28"/>
                <w:szCs w:val="28"/>
              </w:rPr>
              <w:t>з 01 січня 2024 року до 31 грудня 2024 року</w:t>
            </w:r>
            <w:r w:rsidRPr="004439B0">
              <w:rPr>
                <w:rFonts w:ascii="Times New Roman" w:hAnsi="Times New Roman"/>
                <w:sz w:val="28"/>
                <w:szCs w:val="28"/>
              </w:rPr>
              <w:t xml:space="preserve"> розмір орендної плати за користування комунальним майном територіальної громади міста Києва становить 50% від визначеної у договорах оренди комунального майна територіальної громади міст</w:t>
            </w:r>
            <w:r>
              <w:rPr>
                <w:rFonts w:ascii="Times New Roman" w:hAnsi="Times New Roman"/>
                <w:sz w:val="28"/>
                <w:szCs w:val="28"/>
              </w:rPr>
              <w:t>а Києва</w:t>
            </w:r>
            <w:r>
              <w:rPr>
                <w:sz w:val="28"/>
                <w:szCs w:val="28"/>
              </w:rPr>
              <w:t xml:space="preserve">. </w:t>
            </w:r>
          </w:p>
          <w:p w:rsidR="00E210E3" w:rsidRPr="00190E48" w:rsidRDefault="00E210E3" w:rsidP="007C5352">
            <w:pPr>
              <w:jc w:val="both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190E48">
              <w:rPr>
                <w:rFonts w:ascii="Times New Roman" w:hAnsi="Times New Roman" w:cs="Times New Roman"/>
                <w:b/>
                <w:sz w:val="28"/>
                <w:szCs w:val="28"/>
              </w:rPr>
              <w:t>За ініціативи орендарів можуть бути укладені договори реструктуризації заборгованості з орендної плати, яка виникла в період дії воєнного стану строком не більше ніж на 3 роки за погодженням з п</w:t>
            </w:r>
            <w:bookmarkStart w:id="0" w:name="_GoBack"/>
            <w:bookmarkEnd w:id="0"/>
            <w:r w:rsidRPr="00190E48">
              <w:rPr>
                <w:rFonts w:ascii="Times New Roman" w:hAnsi="Times New Roman" w:cs="Times New Roman"/>
                <w:b/>
                <w:sz w:val="28"/>
                <w:szCs w:val="28"/>
              </w:rPr>
              <w:t>остійною комісією Київської міської ради з питань власності та регуляторної політики.</w:t>
            </w:r>
          </w:p>
        </w:tc>
      </w:tr>
    </w:tbl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30"/>
          <w:szCs w:val="28"/>
        </w:rPr>
      </w:pPr>
    </w:p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10E3" w:rsidRPr="00ED2FA1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FA1">
        <w:rPr>
          <w:rFonts w:ascii="Times New Roman" w:hAnsi="Times New Roman" w:cs="Times New Roman"/>
          <w:sz w:val="28"/>
          <w:szCs w:val="28"/>
        </w:rPr>
        <w:t>Голова постійної комісія  Київської міської</w:t>
      </w:r>
    </w:p>
    <w:p w:rsidR="00E210E3" w:rsidRPr="00ED2FA1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FA1">
        <w:rPr>
          <w:rFonts w:ascii="Times New Roman" w:hAnsi="Times New Roman" w:cs="Times New Roman"/>
          <w:sz w:val="28"/>
          <w:szCs w:val="28"/>
        </w:rPr>
        <w:t xml:space="preserve">ради з питань власності та регуляторної </w:t>
      </w:r>
    </w:p>
    <w:p w:rsidR="00E210E3" w:rsidRDefault="00E210E3" w:rsidP="00E21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FA1">
        <w:rPr>
          <w:rFonts w:ascii="Times New Roman" w:hAnsi="Times New Roman" w:cs="Times New Roman"/>
          <w:sz w:val="28"/>
          <w:szCs w:val="28"/>
        </w:rPr>
        <w:t>політики</w:t>
      </w:r>
      <w:r w:rsidRPr="00ED2FA1">
        <w:rPr>
          <w:rFonts w:ascii="Times New Roman" w:hAnsi="Times New Roman" w:cs="Times New Roman"/>
          <w:sz w:val="28"/>
          <w:szCs w:val="28"/>
        </w:rPr>
        <w:tab/>
      </w:r>
      <w:r w:rsidRPr="00ED2FA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Михайло ПРИСЯЖНЮК</w:t>
      </w:r>
    </w:p>
    <w:p w:rsidR="00FB7B1B" w:rsidRDefault="00FB7B1B"/>
    <w:sectPr w:rsidR="00FB7B1B" w:rsidSect="00136520">
      <w:headerReference w:type="default" r:id="rId7"/>
      <w:pgSz w:w="11906" w:h="16838"/>
      <w:pgMar w:top="993" w:right="849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F1" w:rsidRDefault="00BA4372">
      <w:pPr>
        <w:spacing w:after="0" w:line="240" w:lineRule="auto"/>
      </w:pPr>
      <w:r>
        <w:separator/>
      </w:r>
    </w:p>
  </w:endnote>
  <w:endnote w:type="continuationSeparator" w:id="0">
    <w:p w:rsidR="000600F1" w:rsidRDefault="00BA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F1" w:rsidRDefault="00BA4372">
      <w:pPr>
        <w:spacing w:after="0" w:line="240" w:lineRule="auto"/>
      </w:pPr>
      <w:r>
        <w:separator/>
      </w:r>
    </w:p>
  </w:footnote>
  <w:footnote w:type="continuationSeparator" w:id="0">
    <w:p w:rsidR="000600F1" w:rsidRDefault="00BA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BE" w:rsidRDefault="007C5352">
    <w:pPr>
      <w:pStyle w:val="a3"/>
      <w:jc w:val="center"/>
    </w:pPr>
  </w:p>
  <w:p w:rsidR="00012FBE" w:rsidRDefault="007C53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516A4"/>
    <w:multiLevelType w:val="multilevel"/>
    <w:tmpl w:val="8096593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E3"/>
    <w:rsid w:val="000600F1"/>
    <w:rsid w:val="007C5352"/>
    <w:rsid w:val="00BA4372"/>
    <w:rsid w:val="00CB3B93"/>
    <w:rsid w:val="00E210E3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38DD3-3A08-460B-80B3-15FC6316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0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210E3"/>
  </w:style>
  <w:style w:type="paragraph" w:styleId="a5">
    <w:name w:val="Normal (Web)"/>
    <w:basedOn w:val="a"/>
    <w:uiPriority w:val="99"/>
    <w:unhideWhenUsed/>
    <w:rsid w:val="00E2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E2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E2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C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Chumachenko Alla</dc:creator>
  <cp:keywords/>
  <dc:description/>
  <cp:lastModifiedBy>Stepchenko Lidiya</cp:lastModifiedBy>
  <cp:revision>4</cp:revision>
  <cp:lastPrinted>2024-05-07T14:20:00Z</cp:lastPrinted>
  <dcterms:created xsi:type="dcterms:W3CDTF">2024-05-07T13:01:00Z</dcterms:created>
  <dcterms:modified xsi:type="dcterms:W3CDTF">2024-05-07T14:20:00Z</dcterms:modified>
</cp:coreProperties>
</file>