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37B" w:rsidRDefault="003D58B5" w:rsidP="00D778B5">
      <w:pPr>
        <w:suppressLineNumbers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37750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:rsidR="00854575" w:rsidRDefault="00EE1999" w:rsidP="00EE1999">
      <w:pPr>
        <w:suppressLineNumbers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3D58B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854575"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85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організаційні </w:t>
      </w:r>
      <w:r w:rsidR="00854575"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</w:t>
      </w:r>
      <w:r w:rsidR="008545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спрямовані</w:t>
      </w:r>
    </w:p>
    <w:p w:rsidR="00EE1999" w:rsidRDefault="00EE1999" w:rsidP="00EE1999">
      <w:pPr>
        <w:suppressLineNumbers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вирішення питань </w:t>
      </w:r>
      <w:r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r w:rsidRPr="00EE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приміщень </w:t>
      </w:r>
      <w:r w:rsidR="00860FA7" w:rsidRPr="0086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мешканців житлового будинку № 32/2 </w:t>
      </w:r>
      <w:r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вулиці </w:t>
      </w:r>
      <w:proofErr w:type="spellStart"/>
      <w:r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Китаївській</w:t>
      </w:r>
      <w:proofErr w:type="spellEnd"/>
      <w:r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8D3285" w:rsidRPr="008D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285"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Голосіївському районі міста Києва, які</w:t>
      </w:r>
      <w:r w:rsidR="008D3285" w:rsidRPr="008D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285"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постраждали внаслідок надзвичайної</w:t>
      </w:r>
    </w:p>
    <w:p w:rsidR="008D3285" w:rsidRPr="008D3285" w:rsidRDefault="008D3285" w:rsidP="008D3285">
      <w:pPr>
        <w:suppressLineNumbers/>
        <w:tabs>
          <w:tab w:val="left" w:pos="900"/>
          <w:tab w:val="left" w:pos="1080"/>
          <w:tab w:val="left" w:pos="5387"/>
        </w:tabs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B0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 у цьому будинку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3D58B5" w:rsidRPr="000F0BC7" w:rsidRDefault="000F0BC7" w:rsidP="00BD72DD">
      <w:pPr>
        <w:pStyle w:val="ad"/>
        <w:numPr>
          <w:ilvl w:val="0"/>
          <w:numId w:val="11"/>
        </w:numPr>
        <w:suppressLineNumbers/>
        <w:tabs>
          <w:tab w:val="left" w:pos="900"/>
          <w:tab w:val="left" w:pos="1080"/>
        </w:tabs>
        <w:spacing w:after="0"/>
        <w:ind w:left="142" w:firstLine="7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C7">
        <w:rPr>
          <w:rFonts w:ascii="Times New Roman" w:hAnsi="Times New Roman" w:cs="Times New Roman"/>
          <w:b/>
          <w:sz w:val="28"/>
          <w:szCs w:val="28"/>
        </w:rPr>
        <w:t xml:space="preserve">Опис проблем, для вирішення яких підготовлено </w:t>
      </w:r>
      <w:proofErr w:type="spellStart"/>
      <w:r w:rsidRPr="000F0BC7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0F0BC7">
        <w:rPr>
          <w:rFonts w:ascii="Times New Roman" w:hAnsi="Times New Roman" w:cs="Times New Roman"/>
          <w:b/>
          <w:sz w:val="28"/>
          <w:szCs w:val="28"/>
        </w:rPr>
        <w:t xml:space="preserve"> рішення, </w:t>
      </w:r>
      <w:r w:rsidR="00C112E2" w:rsidRPr="000F0BC7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0F0BC7">
        <w:rPr>
          <w:rFonts w:ascii="Times New Roman" w:hAnsi="Times New Roman" w:cs="Times New Roman"/>
          <w:b/>
          <w:sz w:val="28"/>
          <w:szCs w:val="28"/>
        </w:rPr>
        <w:t xml:space="preserve"> відповідності та достатності передбачених у </w:t>
      </w:r>
      <w:proofErr w:type="spellStart"/>
      <w:r w:rsidRPr="000F0BC7">
        <w:rPr>
          <w:rFonts w:ascii="Times New Roman" w:hAnsi="Times New Roman" w:cs="Times New Roman"/>
          <w:b/>
          <w:sz w:val="28"/>
          <w:szCs w:val="28"/>
        </w:rPr>
        <w:t>проєкті</w:t>
      </w:r>
      <w:proofErr w:type="spellEnd"/>
      <w:r w:rsidRPr="000F0BC7">
        <w:rPr>
          <w:rFonts w:ascii="Times New Roman" w:hAnsi="Times New Roman" w:cs="Times New Roman"/>
          <w:b/>
          <w:sz w:val="28"/>
          <w:szCs w:val="28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</w:t>
      </w:r>
    </w:p>
    <w:p w:rsidR="00877B00" w:rsidRDefault="000F0BC7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77B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="00877B00" w:rsidRPr="008C3D83">
        <w:rPr>
          <w:rFonts w:ascii="Times New Roman" w:hAnsi="Times New Roman" w:cs="Times New Roman"/>
          <w:sz w:val="28"/>
          <w:szCs w:val="28"/>
        </w:rPr>
        <w:t>рішення Київської міської р</w:t>
      </w:r>
      <w:r w:rsidR="00877B00">
        <w:rPr>
          <w:rFonts w:ascii="Times New Roman" w:hAnsi="Times New Roman" w:cs="Times New Roman"/>
          <w:sz w:val="28"/>
          <w:szCs w:val="28"/>
        </w:rPr>
        <w:t xml:space="preserve">ади від 21 листопада 2024 року       № 181/9989 </w:t>
      </w:r>
      <w:r w:rsidR="00877B00" w:rsidRPr="008C3D83">
        <w:rPr>
          <w:rFonts w:ascii="Times New Roman" w:hAnsi="Times New Roman" w:cs="Times New Roman"/>
          <w:sz w:val="28"/>
          <w:szCs w:val="28"/>
        </w:rPr>
        <w:t xml:space="preserve">«Про </w:t>
      </w:r>
      <w:r w:rsidR="00877B00">
        <w:rPr>
          <w:rFonts w:ascii="Times New Roman" w:hAnsi="Times New Roman" w:cs="Times New Roman"/>
          <w:sz w:val="28"/>
          <w:szCs w:val="28"/>
        </w:rPr>
        <w:t xml:space="preserve">заходи щодо вирішення житлових питань мешканців будинку № 32/2 на вулиці </w:t>
      </w:r>
      <w:proofErr w:type="spellStart"/>
      <w:r w:rsidR="00877B00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="00877B00">
        <w:rPr>
          <w:rFonts w:ascii="Times New Roman" w:hAnsi="Times New Roman" w:cs="Times New Roman"/>
          <w:sz w:val="28"/>
          <w:szCs w:val="28"/>
        </w:rPr>
        <w:t xml:space="preserve"> у Голосіївському районі міста Києва, які постраждали внаслідок надзвичайної ситуації в цьому будинку</w:t>
      </w:r>
      <w:r w:rsidR="00877B00" w:rsidRPr="008C3D83">
        <w:rPr>
          <w:rFonts w:ascii="Times New Roman" w:hAnsi="Times New Roman" w:cs="Times New Roman"/>
          <w:sz w:val="28"/>
          <w:szCs w:val="28"/>
        </w:rPr>
        <w:t>»</w:t>
      </w:r>
      <w:r w:rsidR="00FF1D32">
        <w:rPr>
          <w:rFonts w:ascii="Times New Roman" w:hAnsi="Times New Roman" w:cs="Times New Roman"/>
          <w:sz w:val="28"/>
          <w:szCs w:val="28"/>
        </w:rPr>
        <w:t xml:space="preserve"> </w:t>
      </w:r>
      <w:r w:rsidR="00C90371"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Департаменту будівництва та житлового забезпечення</w:t>
      </w:r>
      <w:r w:rsidR="008A29F4" w:rsidRPr="008A29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29F4"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органу Київської міської ради (Київської міської державної адміністрації)</w:t>
      </w:r>
      <w:r w:rsidR="00C90371"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0371" w:rsidRPr="00C90371">
        <w:rPr>
          <w:rFonts w:ascii="Times New Roman" w:hAnsi="Times New Roman" w:cs="Times New Roman"/>
          <w:sz w:val="28"/>
          <w:szCs w:val="28"/>
        </w:rPr>
        <w:t>(далі</w:t>
      </w:r>
      <w:r w:rsidR="00D33DF1">
        <w:rPr>
          <w:rFonts w:ascii="Times New Roman" w:hAnsi="Times New Roman" w:cs="Times New Roman"/>
          <w:sz w:val="28"/>
          <w:szCs w:val="28"/>
        </w:rPr>
        <w:t xml:space="preserve"> – </w:t>
      </w:r>
      <w:r w:rsidR="00C90371" w:rsidRPr="00C90371">
        <w:rPr>
          <w:rFonts w:ascii="Times New Roman" w:hAnsi="Times New Roman" w:cs="Times New Roman"/>
          <w:sz w:val="28"/>
          <w:szCs w:val="28"/>
        </w:rPr>
        <w:t>Департамент)</w:t>
      </w:r>
      <w:r w:rsidR="00FF1D32">
        <w:rPr>
          <w:rFonts w:ascii="Times New Roman" w:hAnsi="Times New Roman" w:cs="Times New Roman"/>
          <w:sz w:val="28"/>
          <w:szCs w:val="28"/>
        </w:rPr>
        <w:t xml:space="preserve"> </w:t>
      </w:r>
      <w:r w:rsidR="00C90371">
        <w:rPr>
          <w:rFonts w:ascii="Times New Roman" w:hAnsi="Times New Roman" w:cs="Times New Roman"/>
          <w:sz w:val="28"/>
          <w:szCs w:val="28"/>
        </w:rPr>
        <w:t>передбачено з</w:t>
      </w:r>
      <w:r w:rsidR="00C90371" w:rsidRPr="00C90371">
        <w:rPr>
          <w:rFonts w:ascii="Times New Roman" w:hAnsi="Times New Roman" w:cs="Times New Roman"/>
          <w:sz w:val="28"/>
          <w:szCs w:val="28"/>
        </w:rPr>
        <w:t xml:space="preserve">дійснити в межах повноважень організаційні заходи, спрямовані на вирішення питань щодо придбання квартир </w:t>
      </w:r>
      <w:r w:rsidR="00C90371">
        <w:rPr>
          <w:rFonts w:ascii="Times New Roman" w:hAnsi="Times New Roman" w:cs="Times New Roman"/>
          <w:sz w:val="28"/>
          <w:szCs w:val="28"/>
        </w:rPr>
        <w:t xml:space="preserve">для </w:t>
      </w:r>
      <w:r w:rsidR="00BD4828">
        <w:rPr>
          <w:rFonts w:ascii="Times New Roman" w:hAnsi="Times New Roman" w:cs="Times New Roman"/>
          <w:sz w:val="28"/>
          <w:szCs w:val="28"/>
        </w:rPr>
        <w:t xml:space="preserve">відселення </w:t>
      </w:r>
      <w:r w:rsidR="00BD4828" w:rsidRPr="002D12B0">
        <w:rPr>
          <w:rFonts w:ascii="Times New Roman" w:hAnsi="Times New Roman" w:cs="Times New Roman"/>
          <w:sz w:val="28"/>
          <w:szCs w:val="28"/>
        </w:rPr>
        <w:t>мешканців житлового будинку № 32/2 на</w:t>
      </w:r>
      <w:r w:rsidR="00BD4828">
        <w:rPr>
          <w:rFonts w:ascii="Times New Roman" w:hAnsi="Times New Roman" w:cs="Times New Roman"/>
          <w:sz w:val="28"/>
          <w:szCs w:val="28"/>
        </w:rPr>
        <w:t xml:space="preserve"> вулиці </w:t>
      </w:r>
      <w:proofErr w:type="spellStart"/>
      <w:r w:rsidR="00BD4828" w:rsidRPr="00E45CC3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="00BD4828" w:rsidRPr="00E45CC3">
        <w:rPr>
          <w:rFonts w:ascii="Times New Roman" w:hAnsi="Times New Roman" w:cs="Times New Roman"/>
          <w:sz w:val="28"/>
          <w:szCs w:val="28"/>
        </w:rPr>
        <w:t xml:space="preserve"> </w:t>
      </w:r>
      <w:r w:rsidR="00614F52" w:rsidRPr="00E45CC3">
        <w:rPr>
          <w:rFonts w:ascii="Times New Roman" w:hAnsi="Times New Roman" w:cs="Times New Roman"/>
          <w:sz w:val="28"/>
          <w:szCs w:val="28"/>
        </w:rPr>
        <w:t>у Голосіївському районі міста Києва,</w:t>
      </w:r>
      <w:r w:rsidR="00BD4828">
        <w:rPr>
          <w:rFonts w:ascii="Times New Roman" w:hAnsi="Times New Roman" w:cs="Times New Roman"/>
          <w:sz w:val="28"/>
          <w:szCs w:val="28"/>
        </w:rPr>
        <w:t xml:space="preserve"> </w:t>
      </w:r>
      <w:r w:rsidR="00BD4828" w:rsidRPr="002D12B0">
        <w:rPr>
          <w:rFonts w:ascii="Times New Roman" w:hAnsi="Times New Roman" w:cs="Times New Roman"/>
          <w:sz w:val="28"/>
          <w:szCs w:val="28"/>
        </w:rPr>
        <w:t>у зв’язку з надзвичайною ситуацією</w:t>
      </w:r>
      <w:r w:rsidR="00BD4828" w:rsidRPr="002D12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відповідно до переліку</w:t>
      </w:r>
      <w:r w:rsidR="00BD48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90371" w:rsidRPr="00BD48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затвердженого </w:t>
      </w:r>
      <w:r w:rsidR="00BD4828" w:rsidRPr="00BD4828">
        <w:rPr>
          <w:rFonts w:ascii="Times New Roman" w:eastAsia="Calibri" w:hAnsi="Times New Roman" w:cs="Times New Roman"/>
          <w:sz w:val="28"/>
          <w:szCs w:val="28"/>
          <w:lang w:eastAsia="ru-RU"/>
        </w:rPr>
        <w:t>розпорядчим документом Голосіївської районної в місті Києві державної адміністрації</w:t>
      </w:r>
      <w:r w:rsidR="00860FA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A1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у встановленому порядку подати до Департаменту </w:t>
      </w:r>
      <w:r w:rsidR="00722F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фінансів </w:t>
      </w:r>
      <w:r w:rsidR="00722FD3"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органу Київської міської ради (Київської міської державної адміністрації)</w:t>
      </w:r>
      <w:r w:rsidR="00722F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пропозиції щодо передбачення в бюджеті міста Києва коштів на придбання вище зазначених </w:t>
      </w:r>
      <w:r w:rsidR="00722FD3" w:rsidRPr="00324535">
        <w:rPr>
          <w:rFonts w:ascii="Times New Roman" w:eastAsia="Calibri" w:hAnsi="Times New Roman" w:cs="Times New Roman"/>
          <w:sz w:val="28"/>
          <w:szCs w:val="28"/>
          <w:lang w:eastAsia="ru-RU"/>
        </w:rPr>
        <w:t>житлових приміщень.</w:t>
      </w:r>
    </w:p>
    <w:p w:rsidR="00BD4828" w:rsidRDefault="00BD4828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A1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329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Розпорядженням </w:t>
      </w:r>
      <w:r w:rsidR="00564CAA" w:rsidRPr="00564CAA">
        <w:rPr>
          <w:rFonts w:ascii="Times New Roman" w:hAnsi="Times New Roman" w:cs="Times New Roman"/>
          <w:sz w:val="28"/>
          <w:szCs w:val="28"/>
        </w:rPr>
        <w:t xml:space="preserve">Голосіївської районної в місті Києві державної адміністрації від 20 січня 2025 року № 28 «Про затвердження переліку мешканців житлового будинку № 32/2 на вулиці </w:t>
      </w:r>
      <w:proofErr w:type="spellStart"/>
      <w:r w:rsidR="00564CAA" w:rsidRPr="00564CAA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="00564CAA" w:rsidRPr="00564CAA">
        <w:rPr>
          <w:rFonts w:ascii="Times New Roman" w:hAnsi="Times New Roman" w:cs="Times New Roman"/>
          <w:sz w:val="28"/>
          <w:szCs w:val="28"/>
        </w:rPr>
        <w:t xml:space="preserve"> у м. Києві, які підлягають відселенню у зв’язку з надзвичайною ситуацією»</w:t>
      </w:r>
      <w:r w:rsidR="00564CAA">
        <w:rPr>
          <w:rFonts w:ascii="Times New Roman" w:hAnsi="Times New Roman" w:cs="Times New Roman"/>
          <w:sz w:val="28"/>
          <w:szCs w:val="28"/>
        </w:rPr>
        <w:t xml:space="preserve"> затверджено перелік мешканців, а також потребу у житлових приміщення для їх відселення</w:t>
      </w:r>
      <w:r w:rsidR="00860FA7">
        <w:rPr>
          <w:rFonts w:ascii="Times New Roman" w:hAnsi="Times New Roman" w:cs="Times New Roman"/>
          <w:sz w:val="28"/>
          <w:szCs w:val="28"/>
        </w:rPr>
        <w:t xml:space="preserve"> (далі - Перелік).</w:t>
      </w:r>
      <w:r w:rsidR="00564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B7" w:rsidRDefault="00564CAA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5B82">
        <w:rPr>
          <w:rFonts w:ascii="Times New Roman" w:hAnsi="Times New Roman" w:cs="Times New Roman"/>
          <w:sz w:val="28"/>
          <w:szCs w:val="28"/>
        </w:rPr>
        <w:tab/>
        <w:t>Як вбачається з Переліку, загальна площа деяких житлових приміщень</w:t>
      </w:r>
      <w:r w:rsidR="005A1D46">
        <w:rPr>
          <w:rFonts w:ascii="Times New Roman" w:hAnsi="Times New Roman" w:cs="Times New Roman"/>
          <w:sz w:val="28"/>
          <w:szCs w:val="28"/>
        </w:rPr>
        <w:t xml:space="preserve"> не визначена, що унеможливлює проведення розрахунку потреби у </w:t>
      </w:r>
      <w:r w:rsidR="005A1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коштах на придбання </w:t>
      </w:r>
      <w:r w:rsidR="005A1D46" w:rsidRPr="00324535">
        <w:rPr>
          <w:rFonts w:ascii="Times New Roman" w:eastAsia="Calibri" w:hAnsi="Times New Roman" w:cs="Times New Roman"/>
          <w:sz w:val="28"/>
          <w:szCs w:val="28"/>
          <w:lang w:eastAsia="ru-RU"/>
        </w:rPr>
        <w:t>необхідних житлових приміщень.</w:t>
      </w:r>
      <w:r w:rsidR="004C0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 </w:t>
      </w:r>
      <w:r w:rsidR="008D0E9B">
        <w:rPr>
          <w:rFonts w:ascii="Times New Roman" w:eastAsia="Calibri" w:hAnsi="Times New Roman" w:cs="Times New Roman"/>
          <w:sz w:val="28"/>
          <w:szCs w:val="28"/>
          <w:lang w:eastAsia="ru-RU"/>
        </w:rPr>
        <w:t>пов’язано</w:t>
      </w:r>
      <w:r w:rsidR="004C0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тим, що частина мешканців, які підлягають відселенню</w:t>
      </w:r>
      <w:r w:rsidR="00860FA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C0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01B7" w:rsidRPr="004C01B7">
        <w:rPr>
          <w:rFonts w:ascii="Times New Roman" w:eastAsia="Calibri" w:hAnsi="Times New Roman" w:cs="Times New Roman"/>
          <w:sz w:val="28"/>
          <w:szCs w:val="28"/>
          <w:lang w:eastAsia="ru-RU"/>
        </w:rPr>
        <w:t>займ</w:t>
      </w:r>
      <w:r w:rsidR="00860F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ають </w:t>
      </w:r>
      <w:r w:rsidR="004C01B7" w:rsidRPr="004C0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житлові кімнати </w:t>
      </w:r>
      <w:r w:rsidR="00860FA7">
        <w:rPr>
          <w:rFonts w:ascii="Times New Roman" w:eastAsia="Calibri" w:hAnsi="Times New Roman" w:cs="Times New Roman"/>
          <w:sz w:val="28"/>
          <w:szCs w:val="28"/>
          <w:lang w:eastAsia="ru-RU"/>
        </w:rPr>
        <w:t>у комунальних квартирах</w:t>
      </w:r>
      <w:r w:rsidR="008D0E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C0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C01B7" w:rsidRDefault="004C01B7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Тож, </w:t>
      </w:r>
      <w:r w:rsidRPr="004C0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метою визначення загальної площі житлових приміщень, які будуть придбаватися для </w:t>
      </w:r>
      <w:r w:rsidR="00860FA7">
        <w:rPr>
          <w:rFonts w:ascii="Times New Roman" w:eastAsia="Calibri" w:hAnsi="Times New Roman" w:cs="Times New Roman"/>
          <w:sz w:val="28"/>
          <w:szCs w:val="28"/>
          <w:lang w:eastAsia="ru-RU"/>
        </w:rPr>
        <w:t>таких громадян</w:t>
      </w:r>
      <w:r w:rsidRPr="004C01B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C01B7">
        <w:rPr>
          <w:rFonts w:ascii="Times New Roman" w:hAnsi="Times New Roman" w:cs="Times New Roman"/>
          <w:sz w:val="28"/>
          <w:szCs w:val="28"/>
        </w:rPr>
        <w:t xml:space="preserve"> </w:t>
      </w:r>
      <w:r w:rsidR="008D0E9B">
        <w:rPr>
          <w:rFonts w:ascii="Times New Roman" w:hAnsi="Times New Roman" w:cs="Times New Roman"/>
          <w:sz w:val="28"/>
          <w:szCs w:val="28"/>
        </w:rPr>
        <w:t xml:space="preserve">пропонується </w:t>
      </w:r>
      <w:r w:rsidRPr="004C01B7">
        <w:rPr>
          <w:rFonts w:ascii="Times New Roman" w:hAnsi="Times New Roman" w:cs="Times New Roman"/>
          <w:sz w:val="28"/>
          <w:szCs w:val="28"/>
        </w:rPr>
        <w:t xml:space="preserve">застосовувати нормативи </w:t>
      </w:r>
      <w:r w:rsidRPr="007E4D08">
        <w:rPr>
          <w:rFonts w:ascii="Times New Roman" w:hAnsi="Times New Roman" w:cs="Times New Roman"/>
          <w:sz w:val="28"/>
          <w:szCs w:val="28"/>
        </w:rPr>
        <w:t>нижньої і верхньої</w:t>
      </w:r>
      <w:r w:rsidRPr="004C01B7">
        <w:rPr>
          <w:rFonts w:ascii="Times New Roman" w:hAnsi="Times New Roman" w:cs="Times New Roman"/>
          <w:sz w:val="28"/>
          <w:szCs w:val="28"/>
        </w:rPr>
        <w:t xml:space="preserve"> межі площі квартири</w:t>
      </w:r>
      <w:r w:rsidR="00CD60BD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Pr="004C01B7">
        <w:rPr>
          <w:rFonts w:ascii="Times New Roman" w:hAnsi="Times New Roman" w:cs="Times New Roman"/>
          <w:sz w:val="28"/>
          <w:szCs w:val="28"/>
        </w:rPr>
        <w:t>Державних будівельних норм України «Будинки і споруди. Житлові будинки. Основні</w:t>
      </w:r>
      <w:r w:rsidR="007E4D08">
        <w:rPr>
          <w:rFonts w:ascii="Times New Roman" w:hAnsi="Times New Roman" w:cs="Times New Roman"/>
          <w:sz w:val="28"/>
          <w:szCs w:val="28"/>
        </w:rPr>
        <w:t xml:space="preserve"> положення» (ДБН В.2.2-15:2019)</w:t>
      </w:r>
      <w:r w:rsidR="00860FA7">
        <w:rPr>
          <w:rFonts w:ascii="Times New Roman" w:hAnsi="Times New Roman" w:cs="Times New Roman"/>
          <w:sz w:val="28"/>
          <w:szCs w:val="28"/>
        </w:rPr>
        <w:t>, а саме</w:t>
      </w:r>
      <w:r w:rsidR="007E4D08">
        <w:rPr>
          <w:rFonts w:ascii="Times New Roman" w:hAnsi="Times New Roman" w:cs="Times New Roman"/>
          <w:sz w:val="28"/>
          <w:szCs w:val="28"/>
        </w:rPr>
        <w:t>:</w:t>
      </w:r>
    </w:p>
    <w:p w:rsidR="00614F52" w:rsidRDefault="00614F52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14F52" w:rsidRDefault="00614F52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14F52" w:rsidRDefault="00614F52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14F52" w:rsidRDefault="00614F52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E4D08" w:rsidRDefault="00650C6B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Таблиця 1</w:t>
      </w:r>
      <w:r w:rsidR="00D33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Тип квартир і їх площі залежно від кількості житлових кімнат</w:t>
      </w:r>
      <w:r w:rsidR="00860FA7" w:rsidRPr="00860FA7">
        <w:rPr>
          <w:rFonts w:ascii="Times New Roman" w:hAnsi="Times New Roman" w:cs="Times New Roman"/>
          <w:sz w:val="28"/>
          <w:szCs w:val="28"/>
        </w:rPr>
        <w:t xml:space="preserve"> </w:t>
      </w:r>
      <w:r w:rsidR="00860FA7">
        <w:rPr>
          <w:rFonts w:ascii="Times New Roman" w:hAnsi="Times New Roman" w:cs="Times New Roman"/>
          <w:sz w:val="28"/>
          <w:szCs w:val="28"/>
        </w:rPr>
        <w:t>(Пункт 5.18 розділу 5):</w:t>
      </w:r>
    </w:p>
    <w:tbl>
      <w:tblPr>
        <w:tblStyle w:val="af4"/>
        <w:tblW w:w="0" w:type="auto"/>
        <w:tblInd w:w="142" w:type="dxa"/>
        <w:tblLook w:val="04A0" w:firstRow="1" w:lastRow="0" w:firstColumn="1" w:lastColumn="0" w:noHBand="0" w:noVBand="1"/>
      </w:tblPr>
      <w:tblGrid>
        <w:gridCol w:w="3680"/>
        <w:gridCol w:w="1275"/>
        <w:gridCol w:w="1276"/>
        <w:gridCol w:w="1276"/>
        <w:gridCol w:w="1134"/>
        <w:gridCol w:w="1128"/>
      </w:tblGrid>
      <w:tr w:rsidR="00650C6B" w:rsidTr="007F2798">
        <w:tc>
          <w:tcPr>
            <w:tcW w:w="3681" w:type="dxa"/>
            <w:vMerge w:val="restart"/>
          </w:tcPr>
          <w:p w:rsidR="00650C6B" w:rsidRDefault="00650C6B" w:rsidP="004C01B7">
            <w:pPr>
              <w:suppressLineNumbers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gridSpan w:val="5"/>
          </w:tcPr>
          <w:p w:rsidR="00650C6B" w:rsidRDefault="007F2798" w:rsidP="007F2798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житлових кімнат</w:t>
            </w:r>
          </w:p>
        </w:tc>
      </w:tr>
      <w:tr w:rsidR="00650C6B" w:rsidTr="007F2798">
        <w:tc>
          <w:tcPr>
            <w:tcW w:w="3681" w:type="dxa"/>
            <w:vMerge/>
          </w:tcPr>
          <w:p w:rsidR="00650C6B" w:rsidRDefault="00650C6B" w:rsidP="004C01B7">
            <w:pPr>
              <w:suppressLineNumbers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50C6B" w:rsidRDefault="007F2798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0C6B" w:rsidRDefault="007F2798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0C6B" w:rsidRDefault="007F2798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50C6B" w:rsidRDefault="007F2798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:rsidR="00650C6B" w:rsidRDefault="007F2798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C6B" w:rsidTr="007F2798">
        <w:tc>
          <w:tcPr>
            <w:tcW w:w="3681" w:type="dxa"/>
          </w:tcPr>
          <w:p w:rsidR="00650C6B" w:rsidRDefault="007F2798" w:rsidP="004C01B7">
            <w:pPr>
              <w:suppressLineNumbers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Нижня і верхня межа площі квартири,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275" w:type="dxa"/>
          </w:tcPr>
          <w:p w:rsidR="00650C6B" w:rsidRDefault="00C63786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28-40</w:t>
            </w:r>
          </w:p>
        </w:tc>
        <w:tc>
          <w:tcPr>
            <w:tcW w:w="1276" w:type="dxa"/>
          </w:tcPr>
          <w:p w:rsidR="00650C6B" w:rsidRDefault="00C63786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44-53</w:t>
            </w:r>
          </w:p>
        </w:tc>
        <w:tc>
          <w:tcPr>
            <w:tcW w:w="1276" w:type="dxa"/>
          </w:tcPr>
          <w:p w:rsidR="00650C6B" w:rsidRDefault="00C63786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56-65</w:t>
            </w:r>
          </w:p>
        </w:tc>
        <w:tc>
          <w:tcPr>
            <w:tcW w:w="1134" w:type="dxa"/>
          </w:tcPr>
          <w:p w:rsidR="00650C6B" w:rsidRDefault="00A173CE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  <w:tc>
          <w:tcPr>
            <w:tcW w:w="1128" w:type="dxa"/>
          </w:tcPr>
          <w:p w:rsidR="00650C6B" w:rsidRDefault="00A173CE" w:rsidP="00C63786">
            <w:pPr>
              <w:suppressLineNumbers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84-98</w:t>
            </w:r>
          </w:p>
        </w:tc>
      </w:tr>
    </w:tbl>
    <w:p w:rsidR="00650C6B" w:rsidRDefault="00650C6B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54D16" w:rsidRPr="004C01B7" w:rsidRDefault="00F54D16" w:rsidP="004C01B7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Також слід зауважити, що</w:t>
      </w:r>
      <w:r w:rsidRPr="00F54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="00C93B2D">
        <w:rPr>
          <w:rFonts w:ascii="Times New Roman" w:hAnsi="Times New Roman" w:cs="Times New Roman"/>
          <w:sz w:val="28"/>
          <w:szCs w:val="28"/>
        </w:rPr>
        <w:t xml:space="preserve">точного </w:t>
      </w:r>
      <w:r>
        <w:rPr>
          <w:rFonts w:ascii="Times New Roman" w:hAnsi="Times New Roman" w:cs="Times New Roman"/>
          <w:sz w:val="28"/>
          <w:szCs w:val="28"/>
        </w:rPr>
        <w:t>розміру житлової та загальної площі</w:t>
      </w:r>
      <w:r w:rsidR="00C93B2D">
        <w:rPr>
          <w:rFonts w:ascii="Times New Roman" w:hAnsi="Times New Roman" w:cs="Times New Roman"/>
          <w:sz w:val="28"/>
          <w:szCs w:val="28"/>
        </w:rPr>
        <w:t xml:space="preserve"> квартири</w:t>
      </w:r>
      <w:r>
        <w:rPr>
          <w:rFonts w:ascii="Times New Roman" w:hAnsi="Times New Roman" w:cs="Times New Roman"/>
          <w:sz w:val="28"/>
          <w:szCs w:val="28"/>
        </w:rPr>
        <w:t>, без передбаченого діапазону, унемо</w:t>
      </w:r>
      <w:r w:rsidR="007A74F7">
        <w:rPr>
          <w:rFonts w:ascii="Times New Roman" w:hAnsi="Times New Roman" w:cs="Times New Roman"/>
          <w:sz w:val="28"/>
          <w:szCs w:val="28"/>
        </w:rPr>
        <w:t>жливлює</w:t>
      </w:r>
      <w:r>
        <w:rPr>
          <w:rFonts w:ascii="Times New Roman" w:hAnsi="Times New Roman" w:cs="Times New Roman"/>
          <w:sz w:val="28"/>
          <w:szCs w:val="28"/>
        </w:rPr>
        <w:t xml:space="preserve"> фактичне придбання такої житлової площі, оскільки на ринку будівельних </w:t>
      </w:r>
      <w:r w:rsidR="00C93B2D">
        <w:rPr>
          <w:rFonts w:ascii="Times New Roman" w:hAnsi="Times New Roman" w:cs="Times New Roman"/>
          <w:sz w:val="28"/>
          <w:szCs w:val="28"/>
        </w:rPr>
        <w:t>об’єктів</w:t>
      </w:r>
      <w:r>
        <w:rPr>
          <w:rFonts w:ascii="Times New Roman" w:hAnsi="Times New Roman" w:cs="Times New Roman"/>
          <w:sz w:val="28"/>
          <w:szCs w:val="28"/>
        </w:rPr>
        <w:t xml:space="preserve"> у місті Києві не вбачається за можливе підібрати квартири з </w:t>
      </w:r>
      <w:r w:rsidR="00C93B2D">
        <w:rPr>
          <w:rFonts w:ascii="Times New Roman" w:hAnsi="Times New Roman" w:cs="Times New Roman"/>
          <w:sz w:val="28"/>
          <w:szCs w:val="28"/>
        </w:rPr>
        <w:t xml:space="preserve">параметрами, які </w:t>
      </w:r>
      <w:r w:rsidR="00860FA7">
        <w:rPr>
          <w:rFonts w:ascii="Times New Roman" w:hAnsi="Times New Roman" w:cs="Times New Roman"/>
          <w:sz w:val="28"/>
          <w:szCs w:val="28"/>
        </w:rPr>
        <w:t>за</w:t>
      </w:r>
      <w:r w:rsidR="00C93B2D">
        <w:rPr>
          <w:rFonts w:ascii="Times New Roman" w:hAnsi="Times New Roman" w:cs="Times New Roman"/>
          <w:sz w:val="28"/>
          <w:szCs w:val="28"/>
        </w:rPr>
        <w:t xml:space="preserve"> площ</w:t>
      </w:r>
      <w:r w:rsidR="00860FA7">
        <w:rPr>
          <w:rFonts w:ascii="Times New Roman" w:hAnsi="Times New Roman" w:cs="Times New Roman"/>
          <w:sz w:val="28"/>
          <w:szCs w:val="28"/>
        </w:rPr>
        <w:t>ею</w:t>
      </w:r>
      <w:r w:rsidR="00C93B2D">
        <w:rPr>
          <w:rFonts w:ascii="Times New Roman" w:hAnsi="Times New Roman" w:cs="Times New Roman"/>
          <w:sz w:val="28"/>
          <w:szCs w:val="28"/>
        </w:rPr>
        <w:t xml:space="preserve"> </w:t>
      </w:r>
      <w:r w:rsidR="007A74F7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C93B2D">
        <w:rPr>
          <w:rFonts w:ascii="Times New Roman" w:hAnsi="Times New Roman" w:cs="Times New Roman"/>
          <w:sz w:val="28"/>
          <w:szCs w:val="28"/>
        </w:rPr>
        <w:t xml:space="preserve">будуть  відповідати </w:t>
      </w:r>
      <w:r w:rsidR="007A74F7">
        <w:rPr>
          <w:rFonts w:ascii="Times New Roman" w:hAnsi="Times New Roman" w:cs="Times New Roman"/>
          <w:sz w:val="28"/>
          <w:szCs w:val="28"/>
        </w:rPr>
        <w:t xml:space="preserve">до однієї сотої квадратного метра, </w:t>
      </w:r>
      <w:r w:rsidR="00CD60B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A74F7">
        <w:rPr>
          <w:rFonts w:ascii="Times New Roman" w:hAnsi="Times New Roman" w:cs="Times New Roman"/>
          <w:sz w:val="28"/>
          <w:szCs w:val="28"/>
        </w:rPr>
        <w:t xml:space="preserve"> Переліку</w:t>
      </w:r>
      <w:r w:rsidR="00CD60BD">
        <w:rPr>
          <w:rFonts w:ascii="Times New Roman" w:hAnsi="Times New Roman" w:cs="Times New Roman"/>
          <w:sz w:val="28"/>
          <w:szCs w:val="28"/>
        </w:rPr>
        <w:t>, тож існує потреба у визначенні</w:t>
      </w:r>
      <w:r w:rsidR="00E27FDD" w:rsidRPr="00E27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7FDD">
        <w:rPr>
          <w:rFonts w:ascii="Times New Roman" w:eastAsia="Calibri" w:hAnsi="Times New Roman" w:cs="Times New Roman"/>
          <w:sz w:val="28"/>
          <w:szCs w:val="28"/>
          <w:lang w:eastAsia="ru-RU"/>
        </w:rPr>
        <w:t>допустимого</w:t>
      </w:r>
      <w:r w:rsidR="00E27FDD" w:rsidRPr="00D818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збільшенням </w:t>
      </w:r>
      <w:r w:rsidR="00E27FDD" w:rsidRPr="00E27FDD">
        <w:rPr>
          <w:rFonts w:ascii="Times New Roman" w:eastAsia="Calibri" w:hAnsi="Times New Roman" w:cs="Times New Roman"/>
          <w:sz w:val="28"/>
          <w:szCs w:val="28"/>
          <w:lang w:eastAsia="ru-RU"/>
        </w:rPr>
        <w:t>їх загальної площі</w:t>
      </w:r>
      <w:r w:rsidR="007A74F7" w:rsidRPr="00E27FDD">
        <w:rPr>
          <w:rFonts w:ascii="Times New Roman" w:hAnsi="Times New Roman" w:cs="Times New Roman"/>
          <w:sz w:val="28"/>
          <w:szCs w:val="28"/>
        </w:rPr>
        <w:t>.</w:t>
      </w:r>
    </w:p>
    <w:p w:rsidR="00AA41B2" w:rsidRPr="007E4D08" w:rsidRDefault="008D0E9B" w:rsidP="007E4D08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2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93352" w:rsidRDefault="00A93352" w:rsidP="00A93352">
      <w:pPr>
        <w:pStyle w:val="ad"/>
        <w:numPr>
          <w:ilvl w:val="0"/>
          <w:numId w:val="11"/>
        </w:numPr>
        <w:suppressLineNumbers/>
        <w:tabs>
          <w:tab w:val="left" w:pos="900"/>
          <w:tab w:val="left" w:pos="1080"/>
        </w:tabs>
        <w:ind w:left="142" w:firstLine="7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Правове </w:t>
      </w:r>
      <w:r w:rsidR="0049048E">
        <w:rPr>
          <w:rFonts w:ascii="Times New Roman" w:hAnsi="Times New Roman" w:cs="Times New Roman"/>
          <w:b/>
          <w:sz w:val="28"/>
          <w:szCs w:val="28"/>
        </w:rPr>
        <w:t>обґрунтування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 </w:t>
      </w:r>
      <w:r w:rsidR="0037750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(з посиланням на конкретні положення нормативно-правових актів, на підставі й на виконання яких підготовлено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рішення)</w:t>
      </w:r>
    </w:p>
    <w:p w:rsidR="00AD7E2A" w:rsidRPr="0011591E" w:rsidRDefault="00AD7E2A" w:rsidP="0011591E">
      <w:pPr>
        <w:pStyle w:val="ad"/>
        <w:suppressLineNumbers/>
        <w:tabs>
          <w:tab w:val="left" w:pos="1080"/>
        </w:tabs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E2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D7E2A">
        <w:rPr>
          <w:rFonts w:ascii="Times New Roman" w:hAnsi="Times New Roman" w:cs="Times New Roman"/>
          <w:sz w:val="28"/>
          <w:szCs w:val="28"/>
        </w:rPr>
        <w:t xml:space="preserve"> розроблено на виконання рішення Київської міської ради від </w:t>
      </w:r>
      <w:r w:rsidR="007E4D0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D7E2A">
        <w:rPr>
          <w:rFonts w:ascii="Times New Roman" w:hAnsi="Times New Roman" w:cs="Times New Roman"/>
          <w:sz w:val="28"/>
          <w:szCs w:val="28"/>
        </w:rPr>
        <w:t xml:space="preserve">21 листопада 2024 року № 181/9989 «Про заходи щодо вирішення житлових питань мешканців будинку № 32/2 на вулиці </w:t>
      </w:r>
      <w:proofErr w:type="spellStart"/>
      <w:r w:rsidRPr="00AD7E2A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Pr="00AD7E2A">
        <w:rPr>
          <w:rFonts w:ascii="Times New Roman" w:hAnsi="Times New Roman" w:cs="Times New Roman"/>
          <w:sz w:val="28"/>
          <w:szCs w:val="28"/>
        </w:rPr>
        <w:t xml:space="preserve"> у Голосіївському районі міста Києва, які постраждали внаслідок надзвичайної ситуації в цьому будинку», </w:t>
      </w:r>
      <w:r w:rsidR="00AF6013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AF6013" w:rsidRPr="00AD7E2A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21 листопада 2024 року </w:t>
      </w:r>
      <w:r w:rsidR="00AF6013">
        <w:rPr>
          <w:rFonts w:ascii="Times New Roman" w:hAnsi="Times New Roman" w:cs="Times New Roman"/>
          <w:sz w:val="28"/>
          <w:szCs w:val="28"/>
        </w:rPr>
        <w:br/>
      </w:r>
      <w:r w:rsidR="00AF6013" w:rsidRPr="00AD7E2A">
        <w:rPr>
          <w:rFonts w:ascii="Times New Roman" w:hAnsi="Times New Roman" w:cs="Times New Roman"/>
          <w:sz w:val="28"/>
          <w:szCs w:val="28"/>
        </w:rPr>
        <w:t>№ 177/9985 «Про затвердження Міської цільової програми забезпечення житлом громадян, які потребують поліпшення житлових умов, на 2025-2027 роки»</w:t>
      </w:r>
      <w:r w:rsidR="00AF6013">
        <w:rPr>
          <w:rFonts w:ascii="Times New Roman" w:hAnsi="Times New Roman" w:cs="Times New Roman"/>
          <w:sz w:val="28"/>
          <w:szCs w:val="28"/>
        </w:rPr>
        <w:t xml:space="preserve">, </w:t>
      </w:r>
      <w:r w:rsidRPr="00AD7E2A">
        <w:rPr>
          <w:rFonts w:ascii="Times New Roman" w:hAnsi="Times New Roman" w:cs="Times New Roman"/>
          <w:sz w:val="28"/>
          <w:szCs w:val="28"/>
        </w:rPr>
        <w:t xml:space="preserve">розпорядження Голосіївської районної в місті Києві державної адміністрації від 20 січня 2025 року № 28 «Про затвердження переліку мешканців житлового будинку № 32/2 на вулиці </w:t>
      </w:r>
      <w:proofErr w:type="spellStart"/>
      <w:r w:rsidRPr="00AD7E2A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Pr="00AD7E2A">
        <w:rPr>
          <w:rFonts w:ascii="Times New Roman" w:hAnsi="Times New Roman" w:cs="Times New Roman"/>
          <w:sz w:val="28"/>
          <w:szCs w:val="28"/>
        </w:rPr>
        <w:t xml:space="preserve"> у м. Києві, які підлягають відселенню у зв’язку з надзвичайною ситуацією», </w:t>
      </w:r>
      <w:r w:rsidR="00AF6013" w:rsidRPr="00AF6013">
        <w:rPr>
          <w:rFonts w:ascii="Times New Roman" w:hAnsi="Times New Roman" w:cs="Times New Roman"/>
          <w:sz w:val="28"/>
          <w:szCs w:val="28"/>
        </w:rPr>
        <w:t>ДБН В.2.2-15:2019 «Будинки і споруди. Житлові будинки. Основні положення», затверджен</w:t>
      </w:r>
      <w:r w:rsidR="00FF33D1">
        <w:rPr>
          <w:rFonts w:ascii="Times New Roman" w:hAnsi="Times New Roman" w:cs="Times New Roman"/>
          <w:sz w:val="28"/>
          <w:szCs w:val="28"/>
        </w:rPr>
        <w:t>их</w:t>
      </w:r>
      <w:r w:rsidR="00AF6013" w:rsidRPr="00AF6013">
        <w:rPr>
          <w:rFonts w:ascii="Times New Roman" w:hAnsi="Times New Roman" w:cs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26.03.2019 № 87</w:t>
      </w:r>
      <w:r w:rsidR="00AF6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18C" w:rsidRDefault="0049518C" w:rsidP="00EB19EF">
      <w:pPr>
        <w:suppressLineNumbers/>
        <w:tabs>
          <w:tab w:val="left" w:pos="900"/>
          <w:tab w:val="left" w:pos="108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3. Опис цілей і завдань, основних положень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рішень,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11591E" w:rsidRDefault="0011591E" w:rsidP="0011591E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518C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="0049518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9518C">
        <w:rPr>
          <w:rFonts w:ascii="Times New Roman" w:hAnsi="Times New Roman" w:cs="Times New Roman"/>
          <w:sz w:val="28"/>
          <w:szCs w:val="28"/>
        </w:rPr>
        <w:t xml:space="preserve"> рішення є визначення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дієвого</w:t>
      </w:r>
      <w:r w:rsidR="00176728">
        <w:rPr>
          <w:rFonts w:ascii="Times New Roman" w:hAnsi="Times New Roman" w:cs="Times New Roman"/>
          <w:sz w:val="28"/>
          <w:szCs w:val="28"/>
        </w:rPr>
        <w:t xml:space="preserve"> </w:t>
      </w:r>
      <w:r w:rsidR="004D502E">
        <w:rPr>
          <w:rFonts w:ascii="Times New Roman" w:hAnsi="Times New Roman" w:cs="Times New Roman"/>
          <w:sz w:val="28"/>
          <w:szCs w:val="28"/>
        </w:rPr>
        <w:t>механізму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реалізації</w:t>
      </w:r>
      <w:r>
        <w:rPr>
          <w:rFonts w:ascii="Times New Roman" w:hAnsi="Times New Roman" w:cs="Times New Roman"/>
          <w:sz w:val="28"/>
          <w:szCs w:val="28"/>
        </w:rPr>
        <w:t xml:space="preserve"> організаційних заходів щодо придбання житлових приміщень для</w:t>
      </w:r>
      <w:r w:rsidR="004D502E">
        <w:rPr>
          <w:rFonts w:ascii="Times New Roman" w:hAnsi="Times New Roman" w:cs="Times New Roman"/>
          <w:sz w:val="28"/>
          <w:szCs w:val="28"/>
        </w:rPr>
        <w:t xml:space="preserve"> відселення</w:t>
      </w:r>
      <w:r>
        <w:rPr>
          <w:rFonts w:ascii="Times New Roman" w:hAnsi="Times New Roman" w:cs="Times New Roman"/>
          <w:sz w:val="28"/>
          <w:szCs w:val="28"/>
        </w:rPr>
        <w:t xml:space="preserve"> мешканців житлового будинку № 32/2 на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3">
        <w:rPr>
          <w:rFonts w:ascii="Times New Roman" w:hAnsi="Times New Roman" w:cs="Times New Roman"/>
          <w:sz w:val="28"/>
          <w:szCs w:val="28"/>
        </w:rPr>
        <w:t>у Голосіївському районі міста Києва</w:t>
      </w:r>
      <w:r>
        <w:rPr>
          <w:rFonts w:ascii="Times New Roman" w:hAnsi="Times New Roman" w:cs="Times New Roman"/>
          <w:sz w:val="28"/>
          <w:szCs w:val="28"/>
        </w:rPr>
        <w:t>, постраждалих внаслідок надзвичайної ситуації</w:t>
      </w:r>
      <w:r w:rsidR="006F6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02E">
        <w:rPr>
          <w:rFonts w:ascii="Times New Roman" w:hAnsi="Times New Roman" w:cs="Times New Roman"/>
          <w:sz w:val="28"/>
          <w:szCs w:val="28"/>
        </w:rPr>
        <w:t>за для вирішення їх житлових питань та под</w:t>
      </w:r>
      <w:r w:rsidR="005A01B6">
        <w:rPr>
          <w:rFonts w:ascii="Times New Roman" w:hAnsi="Times New Roman" w:cs="Times New Roman"/>
          <w:sz w:val="28"/>
          <w:szCs w:val="28"/>
        </w:rPr>
        <w:t xml:space="preserve">альшого визначення заходів, які необхідно вчинити </w:t>
      </w:r>
      <w:r w:rsidR="004D502E">
        <w:rPr>
          <w:rFonts w:ascii="Times New Roman" w:hAnsi="Times New Roman" w:cs="Times New Roman"/>
          <w:sz w:val="28"/>
          <w:szCs w:val="28"/>
        </w:rPr>
        <w:t xml:space="preserve">відносно даної будівлі, </w:t>
      </w:r>
      <w:r w:rsidR="00C80E53">
        <w:rPr>
          <w:rFonts w:ascii="Times New Roman" w:hAnsi="Times New Roman" w:cs="Times New Roman"/>
          <w:sz w:val="28"/>
          <w:szCs w:val="28"/>
        </w:rPr>
        <w:t xml:space="preserve">в якій </w:t>
      </w:r>
      <w:r w:rsidR="004D502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F0169B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="00F0169B" w:rsidRPr="008C3D83">
        <w:rPr>
          <w:rFonts w:ascii="Times New Roman" w:hAnsi="Times New Roman" w:cs="Times New Roman"/>
          <w:sz w:val="28"/>
          <w:szCs w:val="28"/>
        </w:rPr>
        <w:t xml:space="preserve">Постійної комісії з питань техногенно-екологічної безпеки та надзвичайних ситуацій виконавчого </w:t>
      </w:r>
      <w:r w:rsidR="00F0169B" w:rsidRPr="008C3D83">
        <w:rPr>
          <w:rFonts w:ascii="Times New Roman" w:hAnsi="Times New Roman" w:cs="Times New Roman"/>
          <w:sz w:val="28"/>
          <w:szCs w:val="28"/>
        </w:rPr>
        <w:lastRenderedPageBreak/>
        <w:t>органу Київської міської ради (Київської міської державної адміністрації)</w:t>
      </w:r>
      <w:r w:rsidR="00F0169B">
        <w:rPr>
          <w:rFonts w:ascii="Times New Roman" w:hAnsi="Times New Roman" w:cs="Times New Roman"/>
          <w:sz w:val="28"/>
          <w:szCs w:val="28"/>
        </w:rPr>
        <w:t xml:space="preserve"> </w:t>
      </w:r>
      <w:r w:rsidR="00614F52">
        <w:rPr>
          <w:rFonts w:ascii="Times New Roman" w:hAnsi="Times New Roman" w:cs="Times New Roman"/>
          <w:sz w:val="28"/>
          <w:szCs w:val="28"/>
        </w:rPr>
        <w:br/>
      </w:r>
      <w:r w:rsidR="00F0169B">
        <w:rPr>
          <w:rFonts w:ascii="Times New Roman" w:hAnsi="Times New Roman" w:cs="Times New Roman"/>
          <w:sz w:val="28"/>
          <w:szCs w:val="28"/>
        </w:rPr>
        <w:t>від 06 травня 2021 року № 38</w:t>
      </w:r>
      <w:r w:rsidR="00C80E53">
        <w:rPr>
          <w:rFonts w:ascii="Times New Roman" w:hAnsi="Times New Roman" w:cs="Times New Roman"/>
          <w:sz w:val="28"/>
          <w:szCs w:val="28"/>
        </w:rPr>
        <w:t xml:space="preserve"> існує ймовірність обвалення існуючих конструкцій, що потенційно загрожує здоров’ю та життю людей</w:t>
      </w:r>
      <w:r w:rsidR="005E68A5">
        <w:rPr>
          <w:rFonts w:ascii="Times New Roman" w:hAnsi="Times New Roman" w:cs="Times New Roman"/>
          <w:sz w:val="28"/>
          <w:szCs w:val="28"/>
        </w:rPr>
        <w:t xml:space="preserve">, </w:t>
      </w:r>
      <w:r w:rsidR="00C80E53">
        <w:rPr>
          <w:rFonts w:ascii="Times New Roman" w:hAnsi="Times New Roman" w:cs="Times New Roman"/>
          <w:sz w:val="28"/>
          <w:szCs w:val="28"/>
        </w:rPr>
        <w:t xml:space="preserve">при цьому </w:t>
      </w:r>
      <w:r w:rsidR="005E68A5">
        <w:rPr>
          <w:rFonts w:ascii="Times New Roman" w:hAnsi="Times New Roman" w:cs="Times New Roman"/>
          <w:sz w:val="28"/>
          <w:szCs w:val="28"/>
        </w:rPr>
        <w:t xml:space="preserve">дана надзвичайна ситуація може набути місцевого рівня, відповідно до класифікації надзвичайних ситуацій техногенного та природного характеру за їх рівнем. </w:t>
      </w:r>
    </w:p>
    <w:p w:rsidR="0011591E" w:rsidRDefault="0011591E" w:rsidP="00176728">
      <w:pPr>
        <w:pStyle w:val="ad"/>
        <w:suppressLineNumbers/>
        <w:tabs>
          <w:tab w:val="left" w:pos="108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4C" w:rsidRDefault="00F679E5" w:rsidP="00F679E5">
      <w:pPr>
        <w:suppressLineNumbers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124C">
        <w:rPr>
          <w:rFonts w:ascii="Times New Roman" w:hAnsi="Times New Roman" w:cs="Times New Roman"/>
          <w:b/>
          <w:sz w:val="28"/>
          <w:szCs w:val="28"/>
        </w:rPr>
        <w:t xml:space="preserve">4. Інформація про дотримання прав і соціальної </w:t>
      </w:r>
      <w:r w:rsidR="0037750A">
        <w:rPr>
          <w:rFonts w:ascii="Times New Roman" w:hAnsi="Times New Roman" w:cs="Times New Roman"/>
          <w:b/>
          <w:sz w:val="28"/>
          <w:szCs w:val="28"/>
        </w:rPr>
        <w:t>захищеності</w:t>
      </w:r>
      <w:r w:rsidR="00EB19EF">
        <w:rPr>
          <w:rFonts w:ascii="Times New Roman" w:hAnsi="Times New Roman" w:cs="Times New Roman"/>
          <w:b/>
          <w:sz w:val="28"/>
          <w:szCs w:val="28"/>
        </w:rPr>
        <w:t xml:space="preserve"> осіб з інвалідністю</w:t>
      </w:r>
    </w:p>
    <w:p w:rsidR="00D778B5" w:rsidRDefault="000F124C" w:rsidP="00EB19EF">
      <w:pPr>
        <w:suppressLineNumbers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B19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26E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не стосується прав і соціальної захищеності осіб з інвалідністю та не впливає на життєдіяльність цієї категорії осіб.</w:t>
      </w:r>
    </w:p>
    <w:p w:rsidR="000F124C" w:rsidRPr="00D778B5" w:rsidRDefault="000F124C" w:rsidP="000F124C">
      <w:pPr>
        <w:suppressLineNumbers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750A" w:rsidRPr="0037750A" w:rsidRDefault="00EB19EF" w:rsidP="0037750A">
      <w:pPr>
        <w:pStyle w:val="Style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7750A">
        <w:rPr>
          <w:b/>
          <w:sz w:val="28"/>
          <w:szCs w:val="28"/>
        </w:rPr>
        <w:t>5</w:t>
      </w:r>
      <w:r w:rsidR="0037750A" w:rsidRPr="0037750A">
        <w:rPr>
          <w:b/>
          <w:sz w:val="28"/>
          <w:szCs w:val="28"/>
        </w:rPr>
        <w:t>.Фінансово-економічне обґрунтування</w:t>
      </w:r>
    </w:p>
    <w:p w:rsidR="00A141F0" w:rsidRDefault="00A061B3" w:rsidP="002A0CC7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679E5" w:rsidRPr="00AD7E2A">
        <w:rPr>
          <w:rFonts w:ascii="Times New Roman" w:hAnsi="Times New Roman" w:cs="Times New Roman"/>
          <w:sz w:val="28"/>
          <w:szCs w:val="28"/>
        </w:rPr>
        <w:t>ішення</w:t>
      </w:r>
      <w:r w:rsidR="00F679E5">
        <w:rPr>
          <w:rFonts w:ascii="Times New Roman" w:hAnsi="Times New Roman" w:cs="Times New Roman"/>
          <w:sz w:val="28"/>
          <w:szCs w:val="28"/>
        </w:rPr>
        <w:t>м</w:t>
      </w:r>
      <w:r w:rsidR="00F679E5" w:rsidRPr="00AD7E2A">
        <w:rPr>
          <w:rFonts w:ascii="Times New Roman" w:hAnsi="Times New Roman" w:cs="Times New Roman"/>
          <w:sz w:val="28"/>
          <w:szCs w:val="28"/>
        </w:rPr>
        <w:t xml:space="preserve"> Київської міської ради від 21 листопада 2024 року № 177/9985 </w:t>
      </w:r>
      <w:r w:rsidR="00AD622F">
        <w:rPr>
          <w:rFonts w:ascii="Times New Roman" w:hAnsi="Times New Roman" w:cs="Times New Roman"/>
          <w:sz w:val="28"/>
          <w:szCs w:val="28"/>
        </w:rPr>
        <w:t>затверджено Міську цільову програму</w:t>
      </w:r>
      <w:r w:rsidR="00F679E5" w:rsidRPr="00AD7E2A">
        <w:rPr>
          <w:rFonts w:ascii="Times New Roman" w:hAnsi="Times New Roman" w:cs="Times New Roman"/>
          <w:sz w:val="28"/>
          <w:szCs w:val="28"/>
        </w:rPr>
        <w:t xml:space="preserve"> забезпечення житлом громадян, які потребують поліпшення житлових умов, на 2025-2027</w:t>
      </w:r>
      <w:r w:rsidR="00AD622F">
        <w:rPr>
          <w:rFonts w:ascii="Times New Roman" w:hAnsi="Times New Roman" w:cs="Times New Roman"/>
          <w:sz w:val="28"/>
          <w:szCs w:val="28"/>
        </w:rPr>
        <w:t xml:space="preserve"> роки</w:t>
      </w:r>
      <w:r w:rsidR="00EF4810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AD622F">
        <w:rPr>
          <w:rFonts w:ascii="Times New Roman" w:hAnsi="Times New Roman" w:cs="Times New Roman"/>
          <w:sz w:val="28"/>
          <w:szCs w:val="28"/>
        </w:rPr>
        <w:t xml:space="preserve">якої </w:t>
      </w:r>
      <w:r w:rsidR="00EF4810">
        <w:rPr>
          <w:rFonts w:ascii="Times New Roman" w:hAnsi="Times New Roman" w:cs="Times New Roman"/>
          <w:sz w:val="28"/>
          <w:szCs w:val="28"/>
        </w:rPr>
        <w:t xml:space="preserve"> </w:t>
      </w:r>
      <w:r w:rsidR="00AD622F">
        <w:rPr>
          <w:rFonts w:ascii="Times New Roman" w:hAnsi="Times New Roman" w:cs="Times New Roman"/>
          <w:sz w:val="28"/>
          <w:szCs w:val="28"/>
        </w:rPr>
        <w:t>передбачено захід</w:t>
      </w:r>
      <w:r w:rsidR="00EF4810">
        <w:rPr>
          <w:rFonts w:ascii="Times New Roman" w:hAnsi="Times New Roman" w:cs="Times New Roman"/>
          <w:sz w:val="28"/>
          <w:szCs w:val="28"/>
        </w:rPr>
        <w:t xml:space="preserve"> «Забезпечення благоустроєним житлом (у тому числі шляхом відновлення пошкоджених помешкань) сімей, житлові приміщення </w:t>
      </w:r>
      <w:r w:rsidR="00F17569">
        <w:rPr>
          <w:rFonts w:ascii="Times New Roman" w:hAnsi="Times New Roman" w:cs="Times New Roman"/>
          <w:sz w:val="28"/>
          <w:szCs w:val="28"/>
        </w:rPr>
        <w:t xml:space="preserve">яких постраждали в наслідок надзвичайних ситуацій, на який передбачено </w:t>
      </w:r>
      <w:r w:rsidR="00AD622F">
        <w:rPr>
          <w:rFonts w:ascii="Times New Roman" w:hAnsi="Times New Roman" w:cs="Times New Roman"/>
          <w:sz w:val="28"/>
          <w:szCs w:val="28"/>
        </w:rPr>
        <w:t xml:space="preserve">виділити      </w:t>
      </w:r>
      <w:r w:rsidR="00075EFA">
        <w:rPr>
          <w:rFonts w:ascii="Times New Roman" w:hAnsi="Times New Roman" w:cs="Times New Roman"/>
          <w:sz w:val="28"/>
          <w:szCs w:val="28"/>
        </w:rPr>
        <w:t xml:space="preserve">545 686,00 тис. грн, частину з яких пропонується використати на придбання житлових приміщень </w:t>
      </w:r>
      <w:r w:rsidR="00075EFA" w:rsidRPr="002D12B0">
        <w:rPr>
          <w:rFonts w:ascii="Times New Roman" w:hAnsi="Times New Roman" w:cs="Times New Roman"/>
          <w:sz w:val="28"/>
          <w:szCs w:val="28"/>
        </w:rPr>
        <w:t xml:space="preserve">для </w:t>
      </w:r>
      <w:r w:rsidR="00075EFA">
        <w:rPr>
          <w:rFonts w:ascii="Times New Roman" w:hAnsi="Times New Roman" w:cs="Times New Roman"/>
          <w:sz w:val="28"/>
          <w:szCs w:val="28"/>
        </w:rPr>
        <w:t xml:space="preserve">відселення </w:t>
      </w:r>
      <w:r w:rsidR="00075EFA" w:rsidRPr="002D12B0">
        <w:rPr>
          <w:rFonts w:ascii="Times New Roman" w:hAnsi="Times New Roman" w:cs="Times New Roman"/>
          <w:sz w:val="28"/>
          <w:szCs w:val="28"/>
        </w:rPr>
        <w:t>мешканців житлового будинку № 32/2 на</w:t>
      </w:r>
      <w:r w:rsidR="00075EFA">
        <w:rPr>
          <w:rFonts w:ascii="Times New Roman" w:hAnsi="Times New Roman" w:cs="Times New Roman"/>
          <w:sz w:val="28"/>
          <w:szCs w:val="28"/>
        </w:rPr>
        <w:t xml:space="preserve"> вулиці </w:t>
      </w:r>
      <w:proofErr w:type="spellStart"/>
      <w:r w:rsidR="00075EFA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="00075EFA">
        <w:rPr>
          <w:rFonts w:ascii="Times New Roman" w:hAnsi="Times New Roman" w:cs="Times New Roman"/>
          <w:sz w:val="28"/>
          <w:szCs w:val="28"/>
        </w:rPr>
        <w:t xml:space="preserve"> </w:t>
      </w:r>
      <w:r w:rsidR="00614F52" w:rsidRPr="00E45CC3">
        <w:rPr>
          <w:rFonts w:ascii="Times New Roman" w:hAnsi="Times New Roman" w:cs="Times New Roman"/>
          <w:sz w:val="28"/>
          <w:szCs w:val="28"/>
        </w:rPr>
        <w:t>у Голосіївському районі міста Києва</w:t>
      </w:r>
      <w:r w:rsidR="00075EFA" w:rsidRPr="00E45CC3">
        <w:rPr>
          <w:rFonts w:ascii="Times New Roman" w:hAnsi="Times New Roman" w:cs="Times New Roman"/>
          <w:sz w:val="28"/>
          <w:szCs w:val="28"/>
        </w:rPr>
        <w:t xml:space="preserve"> у зв’язку</w:t>
      </w:r>
      <w:r w:rsidR="00075EFA" w:rsidRPr="002D12B0">
        <w:rPr>
          <w:rFonts w:ascii="Times New Roman" w:hAnsi="Times New Roman" w:cs="Times New Roman"/>
          <w:sz w:val="28"/>
          <w:szCs w:val="28"/>
        </w:rPr>
        <w:t xml:space="preserve"> з надзвичайною ситуацією</w:t>
      </w:r>
      <w:r w:rsidR="00075E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відповідно до П</w:t>
      </w:r>
      <w:r w:rsidR="00075EFA" w:rsidRPr="002D12B0">
        <w:rPr>
          <w:rFonts w:ascii="Times New Roman" w:eastAsia="Calibri" w:hAnsi="Times New Roman" w:cs="Times New Roman"/>
          <w:sz w:val="28"/>
          <w:szCs w:val="28"/>
          <w:lang w:eastAsia="ru-RU"/>
        </w:rPr>
        <w:t>ереліку</w:t>
      </w:r>
      <w:r w:rsidR="00075EF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61B3" w:rsidRDefault="00A061B3" w:rsidP="002A0CC7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Очікувана потреба в коштах становить </w:t>
      </w:r>
      <w:r w:rsidR="00C15CC7">
        <w:rPr>
          <w:rFonts w:ascii="Times New Roman" w:eastAsia="Calibri" w:hAnsi="Times New Roman" w:cs="Times New Roman"/>
          <w:sz w:val="28"/>
          <w:szCs w:val="28"/>
          <w:lang w:eastAsia="ru-RU"/>
        </w:rPr>
        <w:t>34 883,083 тис. грн.</w:t>
      </w:r>
    </w:p>
    <w:p w:rsidR="002A0CC7" w:rsidRPr="0037750A" w:rsidRDefault="002A0CC7" w:rsidP="002A0CC7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7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Інформація з обмеженим доступом</w:t>
      </w: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містить інформацію з обмеженим доступом у розумінні статті 6 Закону України «Про доступ до публічної інформації».</w:t>
      </w: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7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 службову інформацію</w:t>
      </w: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містить службову інформацію у розумінні статті 6 Закону України «Про доступ до публічної інформації».</w:t>
      </w: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0A" w:rsidRP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7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Інформація про фізичну особу (персональні дані)</w:t>
      </w:r>
    </w:p>
    <w:p w:rsid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містить інформацію</w:t>
      </w:r>
      <w:r w:rsidR="006F6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стосується персональних д</w:t>
      </w:r>
      <w:r w:rsidR="00D33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7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у розумінні статей 11 та 21 Закону України «Про інформацію» та статті 2 Закону України «Про захист персональних даних».</w:t>
      </w:r>
    </w:p>
    <w:p w:rsidR="0037750A" w:rsidRDefault="0037750A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52" w:rsidRDefault="00614F52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52" w:rsidRDefault="00614F52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52" w:rsidRDefault="00614F52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52" w:rsidRDefault="00614F52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52" w:rsidRPr="0037750A" w:rsidRDefault="00614F52" w:rsidP="0037750A">
      <w:pPr>
        <w:widowControl w:val="0"/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EF" w:rsidRDefault="00EB19EF" w:rsidP="0037750A">
      <w:pPr>
        <w:suppressLineNumbers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  <w:r w:rsidR="0037750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Прізвище або назва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субʹєкта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подання, прізвище, посада, контактні дані доповідача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 на пленарному засіданні та особи, відповідальної за супроводження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614F52" w:rsidRDefault="00614F52" w:rsidP="00614F52">
      <w:pPr>
        <w:pStyle w:val="Style1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0546">
        <w:rPr>
          <w:sz w:val="28"/>
          <w:szCs w:val="28"/>
        </w:rPr>
        <w:t>Суб’єкт</w:t>
      </w:r>
      <w:r w:rsidR="00D33DF1">
        <w:rPr>
          <w:sz w:val="28"/>
          <w:szCs w:val="28"/>
        </w:rPr>
        <w:t>ами</w:t>
      </w:r>
      <w:r w:rsidRPr="00D60546">
        <w:rPr>
          <w:sz w:val="28"/>
          <w:szCs w:val="28"/>
        </w:rPr>
        <w:t xml:space="preserve"> подання </w:t>
      </w:r>
      <w:proofErr w:type="spellStart"/>
      <w:r w:rsidRPr="00D60546">
        <w:rPr>
          <w:sz w:val="28"/>
          <w:szCs w:val="28"/>
        </w:rPr>
        <w:t>проєкту</w:t>
      </w:r>
      <w:proofErr w:type="spellEnd"/>
      <w:r w:rsidRPr="00D60546">
        <w:rPr>
          <w:sz w:val="28"/>
          <w:szCs w:val="28"/>
        </w:rPr>
        <w:t xml:space="preserve"> рішення </w:t>
      </w:r>
      <w:r w:rsidRPr="00E45CC3">
        <w:rPr>
          <w:sz w:val="28"/>
          <w:szCs w:val="28"/>
        </w:rPr>
        <w:t>є депутати Київської міської ради</w:t>
      </w:r>
      <w:r w:rsidR="00D33DF1">
        <w:rPr>
          <w:sz w:val="28"/>
          <w:szCs w:val="28"/>
        </w:rPr>
        <w:t xml:space="preserve"> від депутатської фракції політичної партії «Європейська Солідарність» Прокопів Володимир Володимирович, Ковалевська Людмила Олександрівна, </w:t>
      </w:r>
      <w:proofErr w:type="spellStart"/>
      <w:r w:rsidR="00D33DF1">
        <w:rPr>
          <w:sz w:val="28"/>
          <w:szCs w:val="28"/>
        </w:rPr>
        <w:t>Хацевич</w:t>
      </w:r>
      <w:proofErr w:type="spellEnd"/>
      <w:r w:rsidR="00D33DF1">
        <w:rPr>
          <w:sz w:val="28"/>
          <w:szCs w:val="28"/>
        </w:rPr>
        <w:t xml:space="preserve"> Ігор Мирославович, </w:t>
      </w:r>
      <w:proofErr w:type="spellStart"/>
      <w:r w:rsidR="00D33DF1">
        <w:rPr>
          <w:sz w:val="28"/>
          <w:szCs w:val="28"/>
        </w:rPr>
        <w:t>Андрусишин</w:t>
      </w:r>
      <w:proofErr w:type="spellEnd"/>
      <w:r w:rsidR="00D33DF1">
        <w:rPr>
          <w:sz w:val="28"/>
          <w:szCs w:val="28"/>
        </w:rPr>
        <w:t xml:space="preserve"> Володимир Йосифович, Чайка Ольга Юріївна, Кухарський Максим Анатолійович</w:t>
      </w:r>
      <w:r w:rsidRPr="00E45CC3">
        <w:rPr>
          <w:sz w:val="28"/>
          <w:szCs w:val="28"/>
        </w:rPr>
        <w:t>.</w:t>
      </w:r>
    </w:p>
    <w:p w:rsidR="00614F52" w:rsidRPr="00D60546" w:rsidRDefault="00614F52" w:rsidP="00614F52">
      <w:pPr>
        <w:pStyle w:val="Style1"/>
        <w:spacing w:line="240" w:lineRule="auto"/>
        <w:ind w:firstLine="567"/>
        <w:rPr>
          <w:sz w:val="28"/>
          <w:szCs w:val="28"/>
        </w:rPr>
      </w:pPr>
      <w:r w:rsidRPr="00D60546">
        <w:rPr>
          <w:sz w:val="28"/>
          <w:szCs w:val="28"/>
        </w:rPr>
        <w:t xml:space="preserve"> Відповідальним</w:t>
      </w:r>
      <w:r w:rsidR="00D33DF1">
        <w:rPr>
          <w:sz w:val="28"/>
          <w:szCs w:val="28"/>
        </w:rPr>
        <w:t>и</w:t>
      </w:r>
      <w:r w:rsidRPr="00D60546">
        <w:rPr>
          <w:sz w:val="28"/>
          <w:szCs w:val="28"/>
        </w:rPr>
        <w:t xml:space="preserve"> за супроводження </w:t>
      </w:r>
      <w:proofErr w:type="spellStart"/>
      <w:r w:rsidRPr="00D60546">
        <w:rPr>
          <w:sz w:val="28"/>
          <w:szCs w:val="28"/>
        </w:rPr>
        <w:t>проєкту</w:t>
      </w:r>
      <w:proofErr w:type="spellEnd"/>
      <w:r w:rsidRPr="00D60546">
        <w:rPr>
          <w:sz w:val="28"/>
          <w:szCs w:val="28"/>
        </w:rPr>
        <w:t xml:space="preserve"> рішення </w:t>
      </w:r>
      <w:r w:rsidRPr="00D33DF1">
        <w:rPr>
          <w:sz w:val="28"/>
          <w:szCs w:val="28"/>
        </w:rPr>
        <w:t>є депутати Київської міської ради</w:t>
      </w:r>
      <w:r w:rsidR="00D33DF1" w:rsidRPr="00D33DF1">
        <w:rPr>
          <w:sz w:val="28"/>
          <w:szCs w:val="28"/>
        </w:rPr>
        <w:t xml:space="preserve"> – </w:t>
      </w:r>
      <w:proofErr w:type="spellStart"/>
      <w:r w:rsidR="00D33DF1" w:rsidRPr="00D33DF1">
        <w:rPr>
          <w:sz w:val="28"/>
          <w:szCs w:val="28"/>
        </w:rPr>
        <w:t>субʼєкти</w:t>
      </w:r>
      <w:proofErr w:type="spellEnd"/>
      <w:r w:rsidR="00D33DF1" w:rsidRPr="00D33DF1">
        <w:rPr>
          <w:sz w:val="28"/>
          <w:szCs w:val="28"/>
        </w:rPr>
        <w:t xml:space="preserve"> подання </w:t>
      </w:r>
      <w:proofErr w:type="spellStart"/>
      <w:r w:rsidR="00D33DF1" w:rsidRPr="00D33DF1">
        <w:rPr>
          <w:sz w:val="28"/>
          <w:szCs w:val="28"/>
        </w:rPr>
        <w:t>проєкту</w:t>
      </w:r>
      <w:proofErr w:type="spellEnd"/>
      <w:r w:rsidR="00D33DF1" w:rsidRPr="00D33DF1">
        <w:rPr>
          <w:sz w:val="28"/>
          <w:szCs w:val="28"/>
        </w:rPr>
        <w:t xml:space="preserve"> рішення.</w:t>
      </w:r>
    </w:p>
    <w:p w:rsidR="00614F52" w:rsidRPr="008144FD" w:rsidRDefault="00614F52" w:rsidP="00614F52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60546">
        <w:rPr>
          <w:sz w:val="28"/>
          <w:szCs w:val="28"/>
        </w:rPr>
        <w:t xml:space="preserve"> Доповідачем на всіх стадіях розгляду та пленарному засіданні є директор Департаменту будівництва та житлового забезпечення виконавчого органу Київської міської ради (Київської міської державної адміністрації) - </w:t>
      </w:r>
      <w:proofErr w:type="spellStart"/>
      <w:r w:rsidRPr="00D60546">
        <w:rPr>
          <w:sz w:val="28"/>
          <w:szCs w:val="28"/>
        </w:rPr>
        <w:t>Работнік</w:t>
      </w:r>
      <w:proofErr w:type="spellEnd"/>
      <w:r w:rsidRPr="00D60546">
        <w:rPr>
          <w:sz w:val="28"/>
          <w:szCs w:val="28"/>
        </w:rPr>
        <w:t xml:space="preserve"> Борис Петрович, </w:t>
      </w:r>
      <w:proofErr w:type="spellStart"/>
      <w:r w:rsidRPr="00D60546">
        <w:rPr>
          <w:sz w:val="28"/>
          <w:szCs w:val="28"/>
        </w:rPr>
        <w:t>к.т</w:t>
      </w:r>
      <w:proofErr w:type="spellEnd"/>
      <w:r w:rsidRPr="00D60546">
        <w:rPr>
          <w:sz w:val="28"/>
          <w:szCs w:val="28"/>
        </w:rPr>
        <w:t>. 201-20-69; співдоповідач</w:t>
      </w:r>
      <w:r w:rsidR="00D33DF1">
        <w:rPr>
          <w:sz w:val="28"/>
          <w:szCs w:val="28"/>
        </w:rPr>
        <w:t>ами</w:t>
      </w:r>
      <w:r w:rsidRPr="00D60546">
        <w:rPr>
          <w:sz w:val="28"/>
          <w:szCs w:val="28"/>
        </w:rPr>
        <w:t xml:space="preserve"> </w:t>
      </w:r>
      <w:r w:rsidRPr="00E45CC3">
        <w:rPr>
          <w:sz w:val="28"/>
          <w:szCs w:val="28"/>
        </w:rPr>
        <w:t>є депутати Київської міської ради</w:t>
      </w:r>
      <w:r w:rsidR="00D33DF1">
        <w:rPr>
          <w:sz w:val="28"/>
          <w:szCs w:val="28"/>
        </w:rPr>
        <w:t xml:space="preserve"> – </w:t>
      </w:r>
      <w:proofErr w:type="spellStart"/>
      <w:r w:rsidR="00D33DF1">
        <w:rPr>
          <w:sz w:val="28"/>
          <w:szCs w:val="28"/>
        </w:rPr>
        <w:t>субʼєкти</w:t>
      </w:r>
      <w:proofErr w:type="spellEnd"/>
      <w:r w:rsidR="00D33DF1">
        <w:rPr>
          <w:sz w:val="28"/>
          <w:szCs w:val="28"/>
        </w:rPr>
        <w:t xml:space="preserve"> подання </w:t>
      </w:r>
      <w:proofErr w:type="spellStart"/>
      <w:r w:rsidR="00D33DF1">
        <w:rPr>
          <w:sz w:val="28"/>
          <w:szCs w:val="28"/>
        </w:rPr>
        <w:t>проєкту</w:t>
      </w:r>
      <w:proofErr w:type="spellEnd"/>
      <w:r w:rsidR="00D33DF1">
        <w:rPr>
          <w:sz w:val="28"/>
          <w:szCs w:val="28"/>
        </w:rPr>
        <w:t xml:space="preserve"> рішення</w:t>
      </w:r>
      <w:r w:rsidRPr="00E45CC3">
        <w:rPr>
          <w:sz w:val="28"/>
          <w:szCs w:val="28"/>
        </w:rPr>
        <w:t>.</w:t>
      </w:r>
    </w:p>
    <w:p w:rsidR="00614F52" w:rsidRDefault="00614F52" w:rsidP="00614F52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:rsidR="00614F52" w:rsidRDefault="00614F52" w:rsidP="00614F52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:rsidR="00980CDB" w:rsidRDefault="00980CDB" w:rsidP="00614F52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:rsidR="00D33DF1" w:rsidRPr="001F612F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Київської міської ради </w:t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 ПРОКОПІВ</w:t>
      </w:r>
    </w:p>
    <w:p w:rsidR="00D33DF1" w:rsidRPr="001F612F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DF1" w:rsidRPr="001F612F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Депутатка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КОВАЛЕВСЬКА</w:t>
      </w:r>
    </w:p>
    <w:p w:rsidR="00D33DF1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DF1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Ігор ХАЦЕВИЧ</w:t>
      </w:r>
    </w:p>
    <w:p w:rsidR="00D33DF1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DF1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 АНДРУСИШИН</w:t>
      </w:r>
    </w:p>
    <w:p w:rsidR="00D33DF1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DF1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Депутатка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ЧАЙКА</w:t>
      </w:r>
    </w:p>
    <w:p w:rsidR="00D33DF1" w:rsidRPr="001F612F" w:rsidRDefault="00D33DF1" w:rsidP="00D33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EF" w:rsidRDefault="00D33DF1" w:rsidP="00D33DF1">
      <w:pPr>
        <w:pStyle w:val="Style1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Депутат Київської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Максим КУХАРСЬКИЙ</w:t>
      </w:r>
    </w:p>
    <w:p w:rsidR="00441187" w:rsidRPr="006652B4" w:rsidRDefault="00441187" w:rsidP="00510CC9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441187" w:rsidRPr="006652B4" w:rsidSect="00614F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C2B" w:rsidRDefault="00006C2B" w:rsidP="00AE6FB2">
      <w:pPr>
        <w:spacing w:after="0" w:line="240" w:lineRule="auto"/>
      </w:pPr>
      <w:r>
        <w:separator/>
      </w:r>
    </w:p>
  </w:endnote>
  <w:endnote w:type="continuationSeparator" w:id="0">
    <w:p w:rsidR="00006C2B" w:rsidRDefault="00006C2B" w:rsidP="00AE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C2B" w:rsidRDefault="00006C2B" w:rsidP="00AE6FB2">
      <w:pPr>
        <w:spacing w:after="0" w:line="240" w:lineRule="auto"/>
      </w:pPr>
      <w:r>
        <w:separator/>
      </w:r>
    </w:p>
  </w:footnote>
  <w:footnote w:type="continuationSeparator" w:id="0">
    <w:p w:rsidR="00006C2B" w:rsidRDefault="00006C2B" w:rsidP="00AE6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2A1"/>
    <w:multiLevelType w:val="multilevel"/>
    <w:tmpl w:val="4B3A7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024BEB"/>
    <w:multiLevelType w:val="multilevel"/>
    <w:tmpl w:val="E5884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A591697"/>
    <w:multiLevelType w:val="multilevel"/>
    <w:tmpl w:val="845423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" w15:restartNumberingAfterBreak="0">
    <w:nsid w:val="1A5905A8"/>
    <w:multiLevelType w:val="hybridMultilevel"/>
    <w:tmpl w:val="FB407FA2"/>
    <w:lvl w:ilvl="0" w:tplc="D61EEA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DFD75FF"/>
    <w:multiLevelType w:val="multilevel"/>
    <w:tmpl w:val="2FA88F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FFE594F"/>
    <w:multiLevelType w:val="multilevel"/>
    <w:tmpl w:val="CB3C5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3311C80"/>
    <w:multiLevelType w:val="multilevel"/>
    <w:tmpl w:val="21A8A4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D65B14"/>
    <w:multiLevelType w:val="multilevel"/>
    <w:tmpl w:val="D75A3524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492430D1"/>
    <w:multiLevelType w:val="multilevel"/>
    <w:tmpl w:val="0422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9" w15:restartNumberingAfterBreak="0">
    <w:nsid w:val="4A8A5561"/>
    <w:multiLevelType w:val="multilevel"/>
    <w:tmpl w:val="265CE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63E21685"/>
    <w:multiLevelType w:val="hybridMultilevel"/>
    <w:tmpl w:val="FB407FA2"/>
    <w:lvl w:ilvl="0" w:tplc="D61EEA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93A25EB"/>
    <w:multiLevelType w:val="multilevel"/>
    <w:tmpl w:val="C0E827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  <w:color w:val="000000"/>
      </w:rPr>
    </w:lvl>
  </w:abstractNum>
  <w:abstractNum w:abstractNumId="12" w15:restartNumberingAfterBreak="0">
    <w:nsid w:val="6AE34EEB"/>
    <w:multiLevelType w:val="hybridMultilevel"/>
    <w:tmpl w:val="FB407FA2"/>
    <w:lvl w:ilvl="0" w:tplc="D61EEA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D634BD8"/>
    <w:multiLevelType w:val="hybridMultilevel"/>
    <w:tmpl w:val="E0B4E5F2"/>
    <w:lvl w:ilvl="0" w:tplc="8BEEC36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182608">
    <w:abstractNumId w:val="7"/>
  </w:num>
  <w:num w:numId="2" w16cid:durableId="546373881">
    <w:abstractNumId w:val="8"/>
  </w:num>
  <w:num w:numId="3" w16cid:durableId="1937014252">
    <w:abstractNumId w:val="11"/>
  </w:num>
  <w:num w:numId="4" w16cid:durableId="1846355717">
    <w:abstractNumId w:val="13"/>
  </w:num>
  <w:num w:numId="5" w16cid:durableId="618995542">
    <w:abstractNumId w:val="2"/>
  </w:num>
  <w:num w:numId="6" w16cid:durableId="1607346320">
    <w:abstractNumId w:val="4"/>
  </w:num>
  <w:num w:numId="7" w16cid:durableId="336612999">
    <w:abstractNumId w:val="1"/>
  </w:num>
  <w:num w:numId="8" w16cid:durableId="851257983">
    <w:abstractNumId w:val="0"/>
  </w:num>
  <w:num w:numId="9" w16cid:durableId="1317105163">
    <w:abstractNumId w:val="6"/>
  </w:num>
  <w:num w:numId="10" w16cid:durableId="1275283916">
    <w:abstractNumId w:val="5"/>
  </w:num>
  <w:num w:numId="11" w16cid:durableId="53890640">
    <w:abstractNumId w:val="10"/>
  </w:num>
  <w:num w:numId="12" w16cid:durableId="1681471963">
    <w:abstractNumId w:val="3"/>
  </w:num>
  <w:num w:numId="13" w16cid:durableId="392240795">
    <w:abstractNumId w:val="12"/>
  </w:num>
  <w:num w:numId="14" w16cid:durableId="14532847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0A"/>
    <w:rsid w:val="00001D77"/>
    <w:rsid w:val="00002747"/>
    <w:rsid w:val="00002820"/>
    <w:rsid w:val="00005CB1"/>
    <w:rsid w:val="00006C2B"/>
    <w:rsid w:val="00012944"/>
    <w:rsid w:val="000171D8"/>
    <w:rsid w:val="00020A73"/>
    <w:rsid w:val="00026E09"/>
    <w:rsid w:val="0002793A"/>
    <w:rsid w:val="000322A7"/>
    <w:rsid w:val="00042D87"/>
    <w:rsid w:val="000475AF"/>
    <w:rsid w:val="00052C23"/>
    <w:rsid w:val="00057F24"/>
    <w:rsid w:val="00066FB2"/>
    <w:rsid w:val="0007090C"/>
    <w:rsid w:val="00075EFA"/>
    <w:rsid w:val="00077A6B"/>
    <w:rsid w:val="000801CC"/>
    <w:rsid w:val="0008632F"/>
    <w:rsid w:val="00086852"/>
    <w:rsid w:val="00086F2F"/>
    <w:rsid w:val="00094D32"/>
    <w:rsid w:val="000A3629"/>
    <w:rsid w:val="000A41E1"/>
    <w:rsid w:val="000B19A1"/>
    <w:rsid w:val="000B4ECB"/>
    <w:rsid w:val="000B690A"/>
    <w:rsid w:val="000C0191"/>
    <w:rsid w:val="000C2F4A"/>
    <w:rsid w:val="000D277E"/>
    <w:rsid w:val="000D4C12"/>
    <w:rsid w:val="000E162F"/>
    <w:rsid w:val="000E32CF"/>
    <w:rsid w:val="000E3F62"/>
    <w:rsid w:val="000F0BC7"/>
    <w:rsid w:val="000F124C"/>
    <w:rsid w:val="000F6D56"/>
    <w:rsid w:val="00102C34"/>
    <w:rsid w:val="001056C8"/>
    <w:rsid w:val="0010610C"/>
    <w:rsid w:val="00107930"/>
    <w:rsid w:val="00113D28"/>
    <w:rsid w:val="0011591E"/>
    <w:rsid w:val="001333E9"/>
    <w:rsid w:val="001353CC"/>
    <w:rsid w:val="00137A44"/>
    <w:rsid w:val="00137E33"/>
    <w:rsid w:val="00142CB8"/>
    <w:rsid w:val="00143615"/>
    <w:rsid w:val="0015264B"/>
    <w:rsid w:val="0016347D"/>
    <w:rsid w:val="00166310"/>
    <w:rsid w:val="00171EE8"/>
    <w:rsid w:val="00172D84"/>
    <w:rsid w:val="00174A18"/>
    <w:rsid w:val="00174F11"/>
    <w:rsid w:val="00176728"/>
    <w:rsid w:val="00180C92"/>
    <w:rsid w:val="001824B2"/>
    <w:rsid w:val="001847B8"/>
    <w:rsid w:val="00184BB5"/>
    <w:rsid w:val="00190ECE"/>
    <w:rsid w:val="00192C61"/>
    <w:rsid w:val="00195D70"/>
    <w:rsid w:val="001B06DA"/>
    <w:rsid w:val="001B4544"/>
    <w:rsid w:val="001C2F05"/>
    <w:rsid w:val="001C2F2A"/>
    <w:rsid w:val="001C2F86"/>
    <w:rsid w:val="001C565F"/>
    <w:rsid w:val="001C70CE"/>
    <w:rsid w:val="001E20C1"/>
    <w:rsid w:val="001E296E"/>
    <w:rsid w:val="001E621A"/>
    <w:rsid w:val="00207ECF"/>
    <w:rsid w:val="00212A2D"/>
    <w:rsid w:val="0021567E"/>
    <w:rsid w:val="00224F96"/>
    <w:rsid w:val="00234B7E"/>
    <w:rsid w:val="00235334"/>
    <w:rsid w:val="00240EE9"/>
    <w:rsid w:val="0024194D"/>
    <w:rsid w:val="0027163E"/>
    <w:rsid w:val="00274BD8"/>
    <w:rsid w:val="002805CF"/>
    <w:rsid w:val="002A0204"/>
    <w:rsid w:val="002A0CC7"/>
    <w:rsid w:val="002A7A70"/>
    <w:rsid w:val="002B64E5"/>
    <w:rsid w:val="002B7AA8"/>
    <w:rsid w:val="002C77FA"/>
    <w:rsid w:val="002D2C94"/>
    <w:rsid w:val="002D2EA0"/>
    <w:rsid w:val="002D5494"/>
    <w:rsid w:val="002D6DBB"/>
    <w:rsid w:val="002E07D7"/>
    <w:rsid w:val="002F52C8"/>
    <w:rsid w:val="002F6F3F"/>
    <w:rsid w:val="00302D40"/>
    <w:rsid w:val="00304B36"/>
    <w:rsid w:val="00307647"/>
    <w:rsid w:val="003123F4"/>
    <w:rsid w:val="003129D0"/>
    <w:rsid w:val="00315F40"/>
    <w:rsid w:val="00324535"/>
    <w:rsid w:val="00327C36"/>
    <w:rsid w:val="00335F37"/>
    <w:rsid w:val="00342815"/>
    <w:rsid w:val="00343179"/>
    <w:rsid w:val="00343317"/>
    <w:rsid w:val="00343D8A"/>
    <w:rsid w:val="00357C82"/>
    <w:rsid w:val="00357DC2"/>
    <w:rsid w:val="00360687"/>
    <w:rsid w:val="0036472F"/>
    <w:rsid w:val="003651F6"/>
    <w:rsid w:val="0037750A"/>
    <w:rsid w:val="00380275"/>
    <w:rsid w:val="003A1C8E"/>
    <w:rsid w:val="003A3866"/>
    <w:rsid w:val="003A4026"/>
    <w:rsid w:val="003A42E8"/>
    <w:rsid w:val="003A440C"/>
    <w:rsid w:val="003A5D95"/>
    <w:rsid w:val="003A6ECA"/>
    <w:rsid w:val="003B2050"/>
    <w:rsid w:val="003B4C4B"/>
    <w:rsid w:val="003C74AB"/>
    <w:rsid w:val="003D58B5"/>
    <w:rsid w:val="003D59C2"/>
    <w:rsid w:val="003D668C"/>
    <w:rsid w:val="003F0AB0"/>
    <w:rsid w:val="00402D9B"/>
    <w:rsid w:val="0040306E"/>
    <w:rsid w:val="00411FDB"/>
    <w:rsid w:val="004128CF"/>
    <w:rsid w:val="00425AB0"/>
    <w:rsid w:val="00425ACA"/>
    <w:rsid w:val="00427A93"/>
    <w:rsid w:val="00441187"/>
    <w:rsid w:val="00441453"/>
    <w:rsid w:val="004419B1"/>
    <w:rsid w:val="00444F2F"/>
    <w:rsid w:val="00450E5E"/>
    <w:rsid w:val="0045399C"/>
    <w:rsid w:val="0045469A"/>
    <w:rsid w:val="00460A21"/>
    <w:rsid w:val="004634CD"/>
    <w:rsid w:val="004675A7"/>
    <w:rsid w:val="00472E65"/>
    <w:rsid w:val="00473A05"/>
    <w:rsid w:val="00483589"/>
    <w:rsid w:val="0049048E"/>
    <w:rsid w:val="004938E5"/>
    <w:rsid w:val="0049518C"/>
    <w:rsid w:val="00495770"/>
    <w:rsid w:val="004A1EEA"/>
    <w:rsid w:val="004A621A"/>
    <w:rsid w:val="004B4450"/>
    <w:rsid w:val="004B6703"/>
    <w:rsid w:val="004C01B7"/>
    <w:rsid w:val="004C36E0"/>
    <w:rsid w:val="004D381D"/>
    <w:rsid w:val="004D502E"/>
    <w:rsid w:val="004E5948"/>
    <w:rsid w:val="004F1372"/>
    <w:rsid w:val="004F1BB6"/>
    <w:rsid w:val="004F2415"/>
    <w:rsid w:val="00500908"/>
    <w:rsid w:val="00502DC0"/>
    <w:rsid w:val="00507BD0"/>
    <w:rsid w:val="00510CC9"/>
    <w:rsid w:val="005135DA"/>
    <w:rsid w:val="00514526"/>
    <w:rsid w:val="005151C7"/>
    <w:rsid w:val="005314FF"/>
    <w:rsid w:val="005330E3"/>
    <w:rsid w:val="00542ED2"/>
    <w:rsid w:val="00544C18"/>
    <w:rsid w:val="005451F1"/>
    <w:rsid w:val="00545B93"/>
    <w:rsid w:val="005478D1"/>
    <w:rsid w:val="005632D9"/>
    <w:rsid w:val="00564CAA"/>
    <w:rsid w:val="00570283"/>
    <w:rsid w:val="005843FA"/>
    <w:rsid w:val="00590D23"/>
    <w:rsid w:val="00592B47"/>
    <w:rsid w:val="005A01B6"/>
    <w:rsid w:val="005A1D46"/>
    <w:rsid w:val="005A1FA5"/>
    <w:rsid w:val="005A5271"/>
    <w:rsid w:val="005A54F4"/>
    <w:rsid w:val="005B0B9B"/>
    <w:rsid w:val="005B2D35"/>
    <w:rsid w:val="005B7CD6"/>
    <w:rsid w:val="005C1431"/>
    <w:rsid w:val="005C19EB"/>
    <w:rsid w:val="005C1A04"/>
    <w:rsid w:val="005C1BEA"/>
    <w:rsid w:val="005C37ED"/>
    <w:rsid w:val="005C3D22"/>
    <w:rsid w:val="005E15F9"/>
    <w:rsid w:val="005E22DF"/>
    <w:rsid w:val="005E68A5"/>
    <w:rsid w:val="005E7E83"/>
    <w:rsid w:val="005F146D"/>
    <w:rsid w:val="005F4690"/>
    <w:rsid w:val="005F4E9D"/>
    <w:rsid w:val="005F7E22"/>
    <w:rsid w:val="00606417"/>
    <w:rsid w:val="006125D9"/>
    <w:rsid w:val="00614F52"/>
    <w:rsid w:val="006206F3"/>
    <w:rsid w:val="0062397F"/>
    <w:rsid w:val="006241BE"/>
    <w:rsid w:val="00630D9C"/>
    <w:rsid w:val="00645B68"/>
    <w:rsid w:val="00650A9A"/>
    <w:rsid w:val="00650C6B"/>
    <w:rsid w:val="00656C37"/>
    <w:rsid w:val="0066306E"/>
    <w:rsid w:val="006652B4"/>
    <w:rsid w:val="00671F16"/>
    <w:rsid w:val="006841B5"/>
    <w:rsid w:val="00685D3D"/>
    <w:rsid w:val="00687C36"/>
    <w:rsid w:val="00690805"/>
    <w:rsid w:val="00690C27"/>
    <w:rsid w:val="00693778"/>
    <w:rsid w:val="006A1367"/>
    <w:rsid w:val="006B0E71"/>
    <w:rsid w:val="006C65F1"/>
    <w:rsid w:val="006D02CC"/>
    <w:rsid w:val="006E4CCA"/>
    <w:rsid w:val="006E4E45"/>
    <w:rsid w:val="006F4178"/>
    <w:rsid w:val="006F4D9D"/>
    <w:rsid w:val="006F6B4B"/>
    <w:rsid w:val="007057E1"/>
    <w:rsid w:val="00722FD3"/>
    <w:rsid w:val="007329B7"/>
    <w:rsid w:val="00753D7A"/>
    <w:rsid w:val="007541B4"/>
    <w:rsid w:val="007545B9"/>
    <w:rsid w:val="00757AD8"/>
    <w:rsid w:val="00763325"/>
    <w:rsid w:val="0077295E"/>
    <w:rsid w:val="00773A70"/>
    <w:rsid w:val="0077476B"/>
    <w:rsid w:val="00776572"/>
    <w:rsid w:val="00790037"/>
    <w:rsid w:val="00792563"/>
    <w:rsid w:val="0079447F"/>
    <w:rsid w:val="00795283"/>
    <w:rsid w:val="0079619D"/>
    <w:rsid w:val="007A5D9D"/>
    <w:rsid w:val="007A74F7"/>
    <w:rsid w:val="007B2C15"/>
    <w:rsid w:val="007B5718"/>
    <w:rsid w:val="007C2758"/>
    <w:rsid w:val="007D324C"/>
    <w:rsid w:val="007E3575"/>
    <w:rsid w:val="007E4D08"/>
    <w:rsid w:val="007E51DA"/>
    <w:rsid w:val="007F234D"/>
    <w:rsid w:val="007F2798"/>
    <w:rsid w:val="00800BEB"/>
    <w:rsid w:val="00803DA5"/>
    <w:rsid w:val="00805C76"/>
    <w:rsid w:val="00813631"/>
    <w:rsid w:val="00817974"/>
    <w:rsid w:val="00832E38"/>
    <w:rsid w:val="00846E84"/>
    <w:rsid w:val="00851340"/>
    <w:rsid w:val="00854575"/>
    <w:rsid w:val="00855C45"/>
    <w:rsid w:val="00860FA7"/>
    <w:rsid w:val="00866785"/>
    <w:rsid w:val="00866A15"/>
    <w:rsid w:val="00873447"/>
    <w:rsid w:val="0087345E"/>
    <w:rsid w:val="00877B00"/>
    <w:rsid w:val="008800DD"/>
    <w:rsid w:val="008803C1"/>
    <w:rsid w:val="00883EBC"/>
    <w:rsid w:val="00893177"/>
    <w:rsid w:val="00895A98"/>
    <w:rsid w:val="00897B82"/>
    <w:rsid w:val="008A29F4"/>
    <w:rsid w:val="008A3DC5"/>
    <w:rsid w:val="008A4C75"/>
    <w:rsid w:val="008A615C"/>
    <w:rsid w:val="008B5FB3"/>
    <w:rsid w:val="008C6736"/>
    <w:rsid w:val="008C6861"/>
    <w:rsid w:val="008D0E9B"/>
    <w:rsid w:val="008D3285"/>
    <w:rsid w:val="008E4DEE"/>
    <w:rsid w:val="008E5EE3"/>
    <w:rsid w:val="008E7B83"/>
    <w:rsid w:val="008F1C2B"/>
    <w:rsid w:val="008F3607"/>
    <w:rsid w:val="008F3997"/>
    <w:rsid w:val="008F3AB1"/>
    <w:rsid w:val="009018C5"/>
    <w:rsid w:val="009049D9"/>
    <w:rsid w:val="00906493"/>
    <w:rsid w:val="0091151B"/>
    <w:rsid w:val="009131FB"/>
    <w:rsid w:val="00921088"/>
    <w:rsid w:val="00930D96"/>
    <w:rsid w:val="009329F1"/>
    <w:rsid w:val="0094014F"/>
    <w:rsid w:val="00940D25"/>
    <w:rsid w:val="009518E2"/>
    <w:rsid w:val="009522A8"/>
    <w:rsid w:val="00953B10"/>
    <w:rsid w:val="00960228"/>
    <w:rsid w:val="009618CB"/>
    <w:rsid w:val="009660C7"/>
    <w:rsid w:val="00971333"/>
    <w:rsid w:val="00973555"/>
    <w:rsid w:val="00977CD4"/>
    <w:rsid w:val="00980B5B"/>
    <w:rsid w:val="00980CDB"/>
    <w:rsid w:val="009953F2"/>
    <w:rsid w:val="00997184"/>
    <w:rsid w:val="009A03CC"/>
    <w:rsid w:val="009A387A"/>
    <w:rsid w:val="009B40A2"/>
    <w:rsid w:val="009B6E1B"/>
    <w:rsid w:val="009D2316"/>
    <w:rsid w:val="009D2BB3"/>
    <w:rsid w:val="009D35B4"/>
    <w:rsid w:val="009D4D30"/>
    <w:rsid w:val="009E75A2"/>
    <w:rsid w:val="009F2AC0"/>
    <w:rsid w:val="009F3EA3"/>
    <w:rsid w:val="00A01BE3"/>
    <w:rsid w:val="00A021ED"/>
    <w:rsid w:val="00A02364"/>
    <w:rsid w:val="00A034A0"/>
    <w:rsid w:val="00A061B3"/>
    <w:rsid w:val="00A141F0"/>
    <w:rsid w:val="00A15937"/>
    <w:rsid w:val="00A173CE"/>
    <w:rsid w:val="00A24D4F"/>
    <w:rsid w:val="00A33E76"/>
    <w:rsid w:val="00A37B7D"/>
    <w:rsid w:val="00A40B6E"/>
    <w:rsid w:val="00A40DF7"/>
    <w:rsid w:val="00A466CE"/>
    <w:rsid w:val="00A50E5E"/>
    <w:rsid w:val="00A57F9C"/>
    <w:rsid w:val="00A64CD9"/>
    <w:rsid w:val="00A7224B"/>
    <w:rsid w:val="00A75B82"/>
    <w:rsid w:val="00A83441"/>
    <w:rsid w:val="00A9212F"/>
    <w:rsid w:val="00A93352"/>
    <w:rsid w:val="00A97073"/>
    <w:rsid w:val="00AA0430"/>
    <w:rsid w:val="00AA0746"/>
    <w:rsid w:val="00AA41B2"/>
    <w:rsid w:val="00AA5DEF"/>
    <w:rsid w:val="00AA6216"/>
    <w:rsid w:val="00AC1D35"/>
    <w:rsid w:val="00AC4423"/>
    <w:rsid w:val="00AC48BA"/>
    <w:rsid w:val="00AC7390"/>
    <w:rsid w:val="00AD376B"/>
    <w:rsid w:val="00AD622F"/>
    <w:rsid w:val="00AD7635"/>
    <w:rsid w:val="00AD7E2A"/>
    <w:rsid w:val="00AE6FB2"/>
    <w:rsid w:val="00AF0CF9"/>
    <w:rsid w:val="00AF286D"/>
    <w:rsid w:val="00AF3355"/>
    <w:rsid w:val="00AF5BB8"/>
    <w:rsid w:val="00AF6013"/>
    <w:rsid w:val="00AF75E0"/>
    <w:rsid w:val="00B0575C"/>
    <w:rsid w:val="00B3526A"/>
    <w:rsid w:val="00B35AF4"/>
    <w:rsid w:val="00B46141"/>
    <w:rsid w:val="00B468E4"/>
    <w:rsid w:val="00B5040E"/>
    <w:rsid w:val="00B512BC"/>
    <w:rsid w:val="00B600BC"/>
    <w:rsid w:val="00B65E6B"/>
    <w:rsid w:val="00B666B8"/>
    <w:rsid w:val="00B7137B"/>
    <w:rsid w:val="00B72D5B"/>
    <w:rsid w:val="00B736F6"/>
    <w:rsid w:val="00B76DD0"/>
    <w:rsid w:val="00B8654F"/>
    <w:rsid w:val="00B87BD1"/>
    <w:rsid w:val="00B9173A"/>
    <w:rsid w:val="00B97311"/>
    <w:rsid w:val="00BA01E4"/>
    <w:rsid w:val="00BA6FB3"/>
    <w:rsid w:val="00BB276A"/>
    <w:rsid w:val="00BB502E"/>
    <w:rsid w:val="00BD4828"/>
    <w:rsid w:val="00BD72DD"/>
    <w:rsid w:val="00BE3BFB"/>
    <w:rsid w:val="00BE4F28"/>
    <w:rsid w:val="00C03AB0"/>
    <w:rsid w:val="00C07E2E"/>
    <w:rsid w:val="00C112E2"/>
    <w:rsid w:val="00C13C27"/>
    <w:rsid w:val="00C14796"/>
    <w:rsid w:val="00C15CC7"/>
    <w:rsid w:val="00C168B4"/>
    <w:rsid w:val="00C20C89"/>
    <w:rsid w:val="00C23E4C"/>
    <w:rsid w:val="00C25FE1"/>
    <w:rsid w:val="00C33E6A"/>
    <w:rsid w:val="00C44010"/>
    <w:rsid w:val="00C44AE4"/>
    <w:rsid w:val="00C4643D"/>
    <w:rsid w:val="00C50D7C"/>
    <w:rsid w:val="00C532FE"/>
    <w:rsid w:val="00C570EB"/>
    <w:rsid w:val="00C61C4E"/>
    <w:rsid w:val="00C620C7"/>
    <w:rsid w:val="00C63786"/>
    <w:rsid w:val="00C673F3"/>
    <w:rsid w:val="00C71216"/>
    <w:rsid w:val="00C746A9"/>
    <w:rsid w:val="00C76571"/>
    <w:rsid w:val="00C80912"/>
    <w:rsid w:val="00C80E53"/>
    <w:rsid w:val="00C90371"/>
    <w:rsid w:val="00C93B2D"/>
    <w:rsid w:val="00CA28B9"/>
    <w:rsid w:val="00CA479B"/>
    <w:rsid w:val="00CA78D6"/>
    <w:rsid w:val="00CB517F"/>
    <w:rsid w:val="00CB71F4"/>
    <w:rsid w:val="00CB7EB5"/>
    <w:rsid w:val="00CC2799"/>
    <w:rsid w:val="00CC2BCF"/>
    <w:rsid w:val="00CC4CF8"/>
    <w:rsid w:val="00CC70E1"/>
    <w:rsid w:val="00CD60BD"/>
    <w:rsid w:val="00CE0893"/>
    <w:rsid w:val="00CE1B7F"/>
    <w:rsid w:val="00CF243D"/>
    <w:rsid w:val="00CF77CC"/>
    <w:rsid w:val="00D10EF1"/>
    <w:rsid w:val="00D1339F"/>
    <w:rsid w:val="00D27A36"/>
    <w:rsid w:val="00D30430"/>
    <w:rsid w:val="00D33DF1"/>
    <w:rsid w:val="00D37439"/>
    <w:rsid w:val="00D40B15"/>
    <w:rsid w:val="00D438E8"/>
    <w:rsid w:val="00D44BC3"/>
    <w:rsid w:val="00D54E8F"/>
    <w:rsid w:val="00D602FA"/>
    <w:rsid w:val="00D64FA0"/>
    <w:rsid w:val="00D67C79"/>
    <w:rsid w:val="00D778B5"/>
    <w:rsid w:val="00D80A18"/>
    <w:rsid w:val="00D83145"/>
    <w:rsid w:val="00D84888"/>
    <w:rsid w:val="00D9087E"/>
    <w:rsid w:val="00D94936"/>
    <w:rsid w:val="00D9526C"/>
    <w:rsid w:val="00DB2E74"/>
    <w:rsid w:val="00DB55F2"/>
    <w:rsid w:val="00DB7160"/>
    <w:rsid w:val="00DE4CBF"/>
    <w:rsid w:val="00DE4F8C"/>
    <w:rsid w:val="00DE5778"/>
    <w:rsid w:val="00DE5EE5"/>
    <w:rsid w:val="00DF21AE"/>
    <w:rsid w:val="00DF54B2"/>
    <w:rsid w:val="00DF6BDE"/>
    <w:rsid w:val="00E00414"/>
    <w:rsid w:val="00E0113B"/>
    <w:rsid w:val="00E123FC"/>
    <w:rsid w:val="00E125AE"/>
    <w:rsid w:val="00E21E57"/>
    <w:rsid w:val="00E27FDD"/>
    <w:rsid w:val="00E30B72"/>
    <w:rsid w:val="00E35FE9"/>
    <w:rsid w:val="00E42B3E"/>
    <w:rsid w:val="00E44891"/>
    <w:rsid w:val="00E45538"/>
    <w:rsid w:val="00E45CC3"/>
    <w:rsid w:val="00E52827"/>
    <w:rsid w:val="00E52EEA"/>
    <w:rsid w:val="00E53178"/>
    <w:rsid w:val="00E74458"/>
    <w:rsid w:val="00E77C89"/>
    <w:rsid w:val="00EA1A37"/>
    <w:rsid w:val="00EA2DF6"/>
    <w:rsid w:val="00EB19EF"/>
    <w:rsid w:val="00EB5C13"/>
    <w:rsid w:val="00EB75F0"/>
    <w:rsid w:val="00EC18AB"/>
    <w:rsid w:val="00ED0E63"/>
    <w:rsid w:val="00ED22FA"/>
    <w:rsid w:val="00ED256E"/>
    <w:rsid w:val="00ED4629"/>
    <w:rsid w:val="00ED4E3C"/>
    <w:rsid w:val="00EE1999"/>
    <w:rsid w:val="00EE6AA0"/>
    <w:rsid w:val="00EF3420"/>
    <w:rsid w:val="00EF4810"/>
    <w:rsid w:val="00EF6EBA"/>
    <w:rsid w:val="00F0169B"/>
    <w:rsid w:val="00F15888"/>
    <w:rsid w:val="00F17569"/>
    <w:rsid w:val="00F25C92"/>
    <w:rsid w:val="00F30887"/>
    <w:rsid w:val="00F4115B"/>
    <w:rsid w:val="00F4341C"/>
    <w:rsid w:val="00F54D16"/>
    <w:rsid w:val="00F61F64"/>
    <w:rsid w:val="00F679E5"/>
    <w:rsid w:val="00F67C8F"/>
    <w:rsid w:val="00F7292D"/>
    <w:rsid w:val="00F73C2D"/>
    <w:rsid w:val="00F91239"/>
    <w:rsid w:val="00F9167E"/>
    <w:rsid w:val="00F92D21"/>
    <w:rsid w:val="00F942F4"/>
    <w:rsid w:val="00FA35ED"/>
    <w:rsid w:val="00FA444E"/>
    <w:rsid w:val="00FA55DF"/>
    <w:rsid w:val="00FC3FAA"/>
    <w:rsid w:val="00FD3D70"/>
    <w:rsid w:val="00FD6137"/>
    <w:rsid w:val="00FE1387"/>
    <w:rsid w:val="00FE66AD"/>
    <w:rsid w:val="00FE7540"/>
    <w:rsid w:val="00FF0944"/>
    <w:rsid w:val="00FF1D32"/>
    <w:rsid w:val="00FF269D"/>
    <w:rsid w:val="00FF2B0B"/>
    <w:rsid w:val="00FF2C96"/>
    <w:rsid w:val="00FF33D1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1773"/>
  <w15:chartTrackingRefBased/>
  <w15:docId w15:val="{258A44B2-5165-46B3-8537-39D49B73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5F9"/>
    <w:pPr>
      <w:numPr>
        <w:numId w:val="2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1452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34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4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6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6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6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6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6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90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51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1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1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1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1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1340"/>
    <w:rPr>
      <w:rFonts w:ascii="Segoe UI" w:hAnsi="Segoe UI" w:cs="Segoe UI"/>
      <w:sz w:val="18"/>
      <w:szCs w:val="18"/>
    </w:rPr>
  </w:style>
  <w:style w:type="character" w:customStyle="1" w:styleId="ab">
    <w:name w:val="a"/>
    <w:basedOn w:val="a0"/>
    <w:rsid w:val="00E52EEA"/>
  </w:style>
  <w:style w:type="paragraph" w:styleId="ac">
    <w:name w:val="Normal (Web)"/>
    <w:basedOn w:val="a"/>
    <w:uiPriority w:val="99"/>
    <w:unhideWhenUsed/>
    <w:rsid w:val="003D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E15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List Paragraph"/>
    <w:basedOn w:val="a"/>
    <w:uiPriority w:val="34"/>
    <w:qFormat/>
    <w:rsid w:val="005E15F9"/>
    <w:pPr>
      <w:ind w:left="720"/>
      <w:contextualSpacing/>
    </w:pPr>
  </w:style>
  <w:style w:type="character" w:styleId="ae">
    <w:name w:val="Strong"/>
    <w:basedOn w:val="a0"/>
    <w:uiPriority w:val="22"/>
    <w:qFormat/>
    <w:rsid w:val="00AA62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14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4634C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63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34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Назва1"/>
    <w:basedOn w:val="a0"/>
    <w:rsid w:val="004634CD"/>
  </w:style>
  <w:style w:type="paragraph" w:customStyle="1" w:styleId="price">
    <w:name w:val="price"/>
    <w:basedOn w:val="a"/>
    <w:rsid w:val="004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ity">
    <w:name w:val="city"/>
    <w:basedOn w:val="a"/>
    <w:rsid w:val="004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7E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8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13631"/>
  </w:style>
  <w:style w:type="paragraph" w:customStyle="1" w:styleId="rvps2">
    <w:name w:val="rvps2"/>
    <w:basedOn w:val="a"/>
    <w:rsid w:val="008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13631"/>
  </w:style>
  <w:style w:type="paragraph" w:customStyle="1" w:styleId="rvps12">
    <w:name w:val="rvps12"/>
    <w:basedOn w:val="a"/>
    <w:rsid w:val="00F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F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A55DF"/>
  </w:style>
  <w:style w:type="character" w:customStyle="1" w:styleId="rvts46">
    <w:name w:val="rvts46"/>
    <w:basedOn w:val="a0"/>
    <w:rsid w:val="00FA55DF"/>
  </w:style>
  <w:style w:type="character" w:customStyle="1" w:styleId="rvts37">
    <w:name w:val="rvts37"/>
    <w:basedOn w:val="a0"/>
    <w:rsid w:val="00FA55DF"/>
  </w:style>
  <w:style w:type="paragraph" w:customStyle="1" w:styleId="rvps8">
    <w:name w:val="rvps8"/>
    <w:basedOn w:val="a"/>
    <w:rsid w:val="00F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FA55DF"/>
  </w:style>
  <w:style w:type="paragraph" w:styleId="af0">
    <w:name w:val="header"/>
    <w:basedOn w:val="a"/>
    <w:link w:val="af1"/>
    <w:uiPriority w:val="99"/>
    <w:unhideWhenUsed/>
    <w:rsid w:val="00AE6F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E6FB2"/>
  </w:style>
  <w:style w:type="paragraph" w:styleId="af2">
    <w:name w:val="footer"/>
    <w:basedOn w:val="a"/>
    <w:link w:val="af3"/>
    <w:uiPriority w:val="99"/>
    <w:unhideWhenUsed/>
    <w:rsid w:val="00AE6F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E6FB2"/>
  </w:style>
  <w:style w:type="character" w:customStyle="1" w:styleId="50">
    <w:name w:val="Заголовок 5 Знак"/>
    <w:basedOn w:val="a0"/>
    <w:link w:val="5"/>
    <w:uiPriority w:val="9"/>
    <w:semiHidden/>
    <w:rsid w:val="00A023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3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23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023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023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f4">
    <w:name w:val="Table Grid"/>
    <w:basedOn w:val="a1"/>
    <w:uiPriority w:val="39"/>
    <w:rsid w:val="00BE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7">
    <w:name w:val="rvps17"/>
    <w:basedOn w:val="a"/>
    <w:rsid w:val="0002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020A73"/>
  </w:style>
  <w:style w:type="paragraph" w:customStyle="1" w:styleId="tc">
    <w:name w:val="tc"/>
    <w:basedOn w:val="a"/>
    <w:rsid w:val="0002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">
    <w:name w:val="Style1"/>
    <w:basedOn w:val="a"/>
    <w:rsid w:val="000F0BC7"/>
    <w:pPr>
      <w:widowControl w:val="0"/>
      <w:autoSpaceDE w:val="0"/>
      <w:autoSpaceDN w:val="0"/>
      <w:adjustRightInd w:val="0"/>
      <w:spacing w:after="0" w:line="226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3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8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9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4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5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9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20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7" w:color="73A8B9"/>
            <w:bottom w:val="none" w:sz="0" w:space="0" w:color="auto"/>
            <w:right w:val="none" w:sz="0" w:space="0" w:color="auto"/>
          </w:divBdr>
          <w:divsChild>
            <w:div w:id="1363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75393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7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4" w:space="28" w:color="73A8B9"/>
                    <w:bottom w:val="none" w:sz="0" w:space="0" w:color="auto"/>
                    <w:right w:val="none" w:sz="0" w:space="0" w:color="auto"/>
                  </w:divBdr>
                  <w:divsChild>
                    <w:div w:id="401149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985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574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665940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25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44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885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7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338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0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4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0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0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9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7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20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0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18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CF00-4BF9-4CAA-8838-1BA0804F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Прогонюк Сергій Тарасович</dc:creator>
  <cp:keywords/>
  <dc:description/>
  <cp:lastModifiedBy>Вадим Козырь</cp:lastModifiedBy>
  <cp:revision>2</cp:revision>
  <cp:lastPrinted>2025-04-01T06:03:00Z</cp:lastPrinted>
  <dcterms:created xsi:type="dcterms:W3CDTF">2025-04-02T10:02:00Z</dcterms:created>
  <dcterms:modified xsi:type="dcterms:W3CDTF">2025-04-02T10:02:00Z</dcterms:modified>
</cp:coreProperties>
</file>